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B2CC4" w14:textId="77777777" w:rsidR="00A10B41" w:rsidRDefault="00A10B41">
      <w:pPr>
        <w:rPr>
          <w:rStyle w:val="Nessuno"/>
          <w:rFonts w:ascii="Calibri" w:eastAsia="Calibri" w:hAnsi="Calibri" w:cs="Calibri"/>
          <w:b/>
          <w:bCs/>
          <w:sz w:val="16"/>
          <w:szCs w:val="16"/>
        </w:rPr>
      </w:pPr>
    </w:p>
    <w:p w14:paraId="6C813C62" w14:textId="77777777" w:rsidR="00A10B41" w:rsidRDefault="00A10B41">
      <w:pPr>
        <w:rPr>
          <w:rStyle w:val="Nessuno"/>
          <w:rFonts w:ascii="Calibri" w:eastAsia="Calibri" w:hAnsi="Calibri" w:cs="Calibri"/>
          <w:b/>
          <w:bCs/>
          <w:sz w:val="16"/>
          <w:szCs w:val="16"/>
        </w:rPr>
      </w:pPr>
    </w:p>
    <w:p w14:paraId="34F66C12" w14:textId="605B1A71" w:rsidR="00A10B41" w:rsidRDefault="001A7C0A">
      <w:pPr>
        <w:spacing w:line="276" w:lineRule="auto"/>
        <w:jc w:val="center"/>
        <w:rPr>
          <w:rStyle w:val="Nessuno"/>
          <w:rFonts w:ascii="Calibri" w:hAnsi="Calibri" w:cs="Calibri"/>
          <w:b/>
          <w:bCs/>
          <w:caps/>
          <w:sz w:val="28"/>
          <w:szCs w:val="28"/>
          <w:u w:val="single"/>
        </w:rPr>
      </w:pPr>
      <w:r w:rsidRPr="00720D3F">
        <w:rPr>
          <w:rStyle w:val="Nessuno"/>
          <w:rFonts w:ascii="Calibri" w:hAnsi="Calibri" w:cs="Calibri"/>
          <w:b/>
          <w:bCs/>
          <w:caps/>
          <w:sz w:val="28"/>
          <w:szCs w:val="28"/>
          <w:u w:val="single"/>
        </w:rPr>
        <w:t>comunicato stampa</w:t>
      </w:r>
    </w:p>
    <w:p w14:paraId="22125771" w14:textId="77777777" w:rsidR="006273F2" w:rsidRDefault="006273F2">
      <w:pPr>
        <w:spacing w:line="276" w:lineRule="auto"/>
        <w:jc w:val="center"/>
        <w:rPr>
          <w:rStyle w:val="Nessuno"/>
          <w:rFonts w:ascii="Calibri" w:hAnsi="Calibri" w:cs="Calibri"/>
          <w:b/>
          <w:bCs/>
          <w:caps/>
          <w:sz w:val="28"/>
          <w:szCs w:val="28"/>
          <w:u w:val="single"/>
        </w:rPr>
      </w:pPr>
    </w:p>
    <w:p w14:paraId="4CAA9306" w14:textId="0AE2E1FF" w:rsidR="00BA7C26" w:rsidRPr="00685144" w:rsidRDefault="002F12DD" w:rsidP="00685144">
      <w:pPr>
        <w:spacing w:line="276" w:lineRule="auto"/>
        <w:jc w:val="center"/>
        <w:rPr>
          <w:rFonts w:ascii="Calibri" w:eastAsia="Times New Roman" w:hAnsi="Calibri" w:cs="Calibri"/>
          <w:b/>
          <w:bCs/>
          <w:sz w:val="32"/>
          <w:szCs w:val="32"/>
          <w:bdr w:val="none" w:sz="0" w:space="0" w:color="auto"/>
        </w:rPr>
      </w:pPr>
      <w:r>
        <w:rPr>
          <w:rStyle w:val="Nessuno"/>
          <w:rFonts w:ascii="Calibri" w:eastAsia="Calibri" w:hAnsi="Calibri" w:cs="Calibri"/>
          <w:b/>
          <w:bCs/>
          <w:caps/>
          <w:sz w:val="32"/>
          <w:szCs w:val="32"/>
        </w:rPr>
        <w:t>Dall</w:t>
      </w:r>
      <w:r w:rsidR="006273F2" w:rsidRPr="00685144">
        <w:rPr>
          <w:rStyle w:val="Nessuno"/>
          <w:rFonts w:ascii="Calibri" w:eastAsia="Calibri" w:hAnsi="Calibri" w:cs="Calibri"/>
          <w:b/>
          <w:bCs/>
          <w:caps/>
          <w:sz w:val="32"/>
          <w:szCs w:val="32"/>
        </w:rPr>
        <w:t>’UNIVERSITÀ DI TORINO</w:t>
      </w:r>
      <w:r w:rsidR="00685144" w:rsidRPr="00685144">
        <w:rPr>
          <w:rStyle w:val="Nessuno"/>
          <w:rFonts w:ascii="Calibri" w:eastAsia="Calibri" w:hAnsi="Calibri" w:cs="Calibri"/>
          <w:b/>
          <w:bCs/>
          <w:caps/>
          <w:sz w:val="32"/>
          <w:szCs w:val="32"/>
        </w:rPr>
        <w:t xml:space="preserve"> </w:t>
      </w:r>
      <w:r w:rsidR="00F04E01" w:rsidRPr="00685144">
        <w:rPr>
          <w:rFonts w:ascii="Calibri" w:eastAsia="Times New Roman" w:hAnsi="Calibri" w:cs="Calibri"/>
          <w:b/>
          <w:bCs/>
          <w:sz w:val="32"/>
          <w:szCs w:val="32"/>
          <w:bdr w:val="none" w:sz="0" w:space="0" w:color="auto"/>
        </w:rPr>
        <w:t>UNA NUOVA MOLECOLA</w:t>
      </w:r>
      <w:r w:rsidR="00685144" w:rsidRPr="00685144">
        <w:rPr>
          <w:rFonts w:ascii="Calibri" w:eastAsia="Times New Roman" w:hAnsi="Calibri" w:cs="Calibri"/>
          <w:b/>
          <w:bCs/>
          <w:sz w:val="32"/>
          <w:szCs w:val="32"/>
          <w:bdr w:val="none" w:sz="0" w:space="0" w:color="auto"/>
        </w:rPr>
        <w:t xml:space="preserve"> </w:t>
      </w:r>
      <w:r w:rsidR="006273F2" w:rsidRPr="00685144">
        <w:rPr>
          <w:rFonts w:ascii="Calibri" w:eastAsia="Times New Roman" w:hAnsi="Calibri" w:cs="Calibri"/>
          <w:b/>
          <w:bCs/>
          <w:sz w:val="32"/>
          <w:szCs w:val="32"/>
          <w:bdr w:val="none" w:sz="0" w:space="0" w:color="auto"/>
        </w:rPr>
        <w:t xml:space="preserve">CHE </w:t>
      </w:r>
      <w:r w:rsidR="00F04E01" w:rsidRPr="00685144">
        <w:rPr>
          <w:rFonts w:ascii="Calibri" w:eastAsia="Times New Roman" w:hAnsi="Calibri" w:cs="Calibri"/>
          <w:b/>
          <w:bCs/>
          <w:sz w:val="32"/>
          <w:szCs w:val="32"/>
          <w:bdr w:val="none" w:sz="0" w:space="0" w:color="auto"/>
        </w:rPr>
        <w:t>RALLENTA LA PROGRESSION</w:t>
      </w:r>
      <w:r w:rsidR="00685144" w:rsidRPr="00685144">
        <w:rPr>
          <w:rFonts w:ascii="Calibri" w:eastAsia="Times New Roman" w:hAnsi="Calibri" w:cs="Calibri"/>
          <w:b/>
          <w:bCs/>
          <w:sz w:val="32"/>
          <w:szCs w:val="32"/>
          <w:bdr w:val="none" w:sz="0" w:space="0" w:color="auto"/>
        </w:rPr>
        <w:t xml:space="preserve">E </w:t>
      </w:r>
      <w:r w:rsidR="00F04E01" w:rsidRPr="00685144">
        <w:rPr>
          <w:rFonts w:ascii="Calibri" w:eastAsia="Times New Roman" w:hAnsi="Calibri" w:cs="Calibri"/>
          <w:b/>
          <w:bCs/>
          <w:sz w:val="32"/>
          <w:szCs w:val="32"/>
          <w:bdr w:val="none" w:sz="0" w:space="0" w:color="auto"/>
        </w:rPr>
        <w:t>DELL’ATROFIA MUSCOLARE SPINALE (SMA)</w:t>
      </w:r>
    </w:p>
    <w:p w14:paraId="290979E0" w14:textId="77777777" w:rsidR="00F04E01" w:rsidRDefault="00F04E01" w:rsidP="00BA7C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bCs/>
          <w:i/>
          <w:iCs/>
          <w:sz w:val="28"/>
          <w:szCs w:val="28"/>
        </w:rPr>
      </w:pPr>
    </w:p>
    <w:p w14:paraId="6429D352" w14:textId="0C0E5FD8" w:rsidR="00BA7C26" w:rsidRPr="00BA7C26" w:rsidRDefault="00BA7C26" w:rsidP="00BA7C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bCs/>
          <w:i/>
          <w:iCs/>
          <w:sz w:val="28"/>
          <w:szCs w:val="28"/>
        </w:rPr>
      </w:pPr>
      <w:r w:rsidRPr="00BA7C26">
        <w:rPr>
          <w:rFonts w:ascii="Calibri" w:hAnsi="Calibri" w:cs="Calibri"/>
          <w:bCs/>
          <w:i/>
          <w:iCs/>
          <w:sz w:val="28"/>
          <w:szCs w:val="28"/>
        </w:rPr>
        <w:t xml:space="preserve">Una ricerca dell’Università di Torino, pubblicata sulla prestigiosa rivista americana </w:t>
      </w:r>
      <w:hyperlink r:id="rId6" w:history="1">
        <w:proofErr w:type="spellStart"/>
        <w:r w:rsidRPr="00F04E01">
          <w:rPr>
            <w:rStyle w:val="Collegamentoipertestuale"/>
            <w:rFonts w:ascii="Calibri" w:hAnsi="Calibri" w:cs="Calibri"/>
            <w:bCs/>
            <w:i/>
            <w:iCs/>
            <w:color w:val="0432FF"/>
            <w:sz w:val="28"/>
            <w:szCs w:val="28"/>
          </w:rPr>
          <w:t>Proceedings</w:t>
        </w:r>
        <w:proofErr w:type="spellEnd"/>
        <w:r w:rsidRPr="00F04E01">
          <w:rPr>
            <w:rStyle w:val="Collegamentoipertestuale"/>
            <w:rFonts w:ascii="Calibri" w:hAnsi="Calibri" w:cs="Calibri"/>
            <w:bCs/>
            <w:i/>
            <w:iCs/>
            <w:color w:val="0432FF"/>
            <w:sz w:val="28"/>
            <w:szCs w:val="28"/>
          </w:rPr>
          <w:t xml:space="preserve"> of the National Academy of Sciences</w:t>
        </w:r>
      </w:hyperlink>
      <w:r w:rsidRPr="00BA7C26">
        <w:rPr>
          <w:rFonts w:ascii="Calibri" w:hAnsi="Calibri" w:cs="Calibri"/>
          <w:bCs/>
          <w:i/>
          <w:iCs/>
          <w:sz w:val="28"/>
          <w:szCs w:val="28"/>
        </w:rPr>
        <w:t xml:space="preserve"> (PNAS), ha recentemente dimostrato come una piccola molecola sintetica chiamata MR-409, sia capace di rallentare la progressione della SMA</w:t>
      </w:r>
      <w:r w:rsidRPr="00BA7C26">
        <w:rPr>
          <w:rFonts w:ascii="Calibri" w:eastAsia="Times New Roman" w:hAnsi="Calibri" w:cs="Calibri"/>
          <w:i/>
          <w:iCs/>
          <w:color w:val="auto"/>
          <w:sz w:val="28"/>
          <w:szCs w:val="28"/>
          <w:bdr w:val="none" w:sz="0" w:space="0" w:color="auto"/>
        </w:rPr>
        <w:t xml:space="preserve">, </w:t>
      </w:r>
      <w:r w:rsidRPr="00BA7C26">
        <w:rPr>
          <w:rFonts w:ascii="Calibri" w:hAnsi="Calibri" w:cs="Calibri"/>
          <w:bCs/>
          <w:i/>
          <w:iCs/>
          <w:sz w:val="28"/>
          <w:szCs w:val="28"/>
        </w:rPr>
        <w:t>l’Atrofia Muscolare Spinale (SMA)</w:t>
      </w:r>
    </w:p>
    <w:p w14:paraId="136B3F01" w14:textId="145CD066" w:rsidR="00BA7C26" w:rsidRPr="00BA7C26" w:rsidRDefault="00BA7C26" w:rsidP="00BA7C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bCs/>
        </w:rPr>
      </w:pPr>
    </w:p>
    <w:p w14:paraId="0448305E" w14:textId="77777777" w:rsidR="00BA7C26" w:rsidRPr="00BA7C26" w:rsidRDefault="00BA7C26" w:rsidP="00BA7C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Cs/>
          <w:color w:val="auto"/>
          <w:bdr w:val="none" w:sz="0" w:space="0" w:color="auto"/>
        </w:rPr>
      </w:pPr>
      <w:r w:rsidRPr="00BA7C26">
        <w:rPr>
          <w:rFonts w:ascii="Calibri" w:eastAsia="Times New Roman" w:hAnsi="Calibri" w:cs="Calibri"/>
          <w:bCs/>
          <w:color w:val="auto"/>
          <w:bdr w:val="none" w:sz="0" w:space="0" w:color="auto"/>
        </w:rPr>
        <w:t>L’</w:t>
      </w:r>
      <w:r w:rsidRPr="00BA7C26">
        <w:rPr>
          <w:rFonts w:ascii="Calibri" w:eastAsia="Times New Roman" w:hAnsi="Calibri" w:cs="Calibri"/>
          <w:b/>
          <w:color w:val="auto"/>
          <w:bdr w:val="none" w:sz="0" w:space="0" w:color="auto"/>
        </w:rPr>
        <w:t xml:space="preserve">Atrofia Muscolare Spinale </w:t>
      </w:r>
      <w:r w:rsidRPr="00BA7C26">
        <w:rPr>
          <w:rFonts w:ascii="Calibri" w:eastAsia="Times New Roman" w:hAnsi="Calibri" w:cs="Calibri"/>
          <w:bCs/>
          <w:color w:val="auto"/>
          <w:bdr w:val="none" w:sz="0" w:space="0" w:color="auto"/>
        </w:rPr>
        <w:t xml:space="preserve">(SMA) è una malattia neuromuscolare rara dell’infanzia, caratterizzata dalla perdita dei </w:t>
      </w:r>
      <w:r w:rsidRPr="00BA7C26">
        <w:rPr>
          <w:rFonts w:ascii="Calibri" w:eastAsia="Times New Roman" w:hAnsi="Calibri" w:cs="Calibri"/>
          <w:b/>
          <w:color w:val="auto"/>
          <w:bdr w:val="none" w:sz="0" w:space="0" w:color="auto"/>
        </w:rPr>
        <w:t>motoneuroni</w:t>
      </w:r>
      <w:r w:rsidRPr="00BA7C26">
        <w:rPr>
          <w:rFonts w:ascii="Calibri" w:eastAsia="Times New Roman" w:hAnsi="Calibri" w:cs="Calibri"/>
          <w:bCs/>
          <w:color w:val="auto"/>
          <w:bdr w:val="none" w:sz="0" w:space="0" w:color="auto"/>
        </w:rPr>
        <w:t xml:space="preserve">, le cellule nervose che trasportano i segnali dal sistema nervoso centrale ai muscoli, controllandone il movimento. La SMA, che ha un’incidenza di circa </w:t>
      </w:r>
      <w:r w:rsidRPr="00BA7C26">
        <w:rPr>
          <w:rFonts w:ascii="Calibri" w:eastAsia="Times New Roman" w:hAnsi="Calibri" w:cs="Calibri"/>
          <w:b/>
          <w:color w:val="auto"/>
          <w:bdr w:val="none" w:sz="0" w:space="0" w:color="auto"/>
        </w:rPr>
        <w:t>1 su 10.000</w:t>
      </w:r>
      <w:r w:rsidRPr="00BA7C26">
        <w:rPr>
          <w:rFonts w:ascii="Calibri" w:eastAsia="Times New Roman" w:hAnsi="Calibri" w:cs="Calibri"/>
          <w:bCs/>
          <w:color w:val="auto"/>
          <w:bdr w:val="none" w:sz="0" w:space="0" w:color="auto"/>
        </w:rPr>
        <w:t xml:space="preserve"> nati vivi, provoca debolezza, atrofia muscolare progressiva e complicazioni respiratorie. È causata da mutazioni del </w:t>
      </w:r>
      <w:r w:rsidRPr="00BA7C26">
        <w:rPr>
          <w:rFonts w:ascii="Calibri" w:eastAsia="Times New Roman" w:hAnsi="Calibri" w:cs="Calibri"/>
          <w:bCs/>
          <w:i/>
          <w:iCs/>
          <w:color w:val="auto"/>
          <w:bdr w:val="none" w:sz="0" w:space="0" w:color="auto"/>
        </w:rPr>
        <w:t>“gene per la sopravvivenza del motoneurone”</w:t>
      </w:r>
      <w:r w:rsidRPr="00BA7C26">
        <w:rPr>
          <w:rFonts w:ascii="Calibri" w:eastAsia="Times New Roman" w:hAnsi="Calibri" w:cs="Calibri"/>
          <w:bCs/>
          <w:color w:val="auto"/>
          <w:bdr w:val="none" w:sz="0" w:space="0" w:color="auto"/>
        </w:rPr>
        <w:t xml:space="preserve"> e conseguente carenza della proteina </w:t>
      </w:r>
      <w:r w:rsidRPr="00BA7C26">
        <w:rPr>
          <w:rFonts w:ascii="Calibri" w:eastAsia="Times New Roman" w:hAnsi="Calibri" w:cs="Calibri"/>
          <w:b/>
          <w:color w:val="auto"/>
          <w:bdr w:val="none" w:sz="0" w:space="0" w:color="auto"/>
        </w:rPr>
        <w:t>SMN</w:t>
      </w:r>
      <w:r w:rsidRPr="00BA7C26">
        <w:rPr>
          <w:rFonts w:ascii="Calibri" w:eastAsia="Times New Roman" w:hAnsi="Calibri" w:cs="Calibri"/>
          <w:bCs/>
          <w:color w:val="auto"/>
          <w:bdr w:val="none" w:sz="0" w:space="0" w:color="auto"/>
        </w:rPr>
        <w:t xml:space="preserve"> (</w:t>
      </w:r>
      <w:r w:rsidRPr="00BA7C26">
        <w:rPr>
          <w:rFonts w:ascii="Calibri" w:eastAsia="Times New Roman" w:hAnsi="Calibri" w:cs="Calibri"/>
          <w:bCs/>
          <w:i/>
          <w:iCs/>
          <w:color w:val="auto"/>
          <w:bdr w:val="none" w:sz="0" w:space="0" w:color="auto"/>
        </w:rPr>
        <w:t xml:space="preserve">Survival Motor </w:t>
      </w:r>
      <w:proofErr w:type="spellStart"/>
      <w:r w:rsidRPr="00BA7C26">
        <w:rPr>
          <w:rFonts w:ascii="Calibri" w:eastAsia="Times New Roman" w:hAnsi="Calibri" w:cs="Calibri"/>
          <w:bCs/>
          <w:i/>
          <w:iCs/>
          <w:color w:val="auto"/>
          <w:bdr w:val="none" w:sz="0" w:space="0" w:color="auto"/>
        </w:rPr>
        <w:t>Neuron</w:t>
      </w:r>
      <w:proofErr w:type="spellEnd"/>
      <w:r w:rsidRPr="00BA7C26">
        <w:rPr>
          <w:rFonts w:ascii="Calibri" w:eastAsia="Times New Roman" w:hAnsi="Calibri" w:cs="Calibri"/>
          <w:bCs/>
          <w:color w:val="auto"/>
          <w:bdr w:val="none" w:sz="0" w:space="0" w:color="auto"/>
        </w:rPr>
        <w:t>), essenziale per la sopravvivenza e il normale funzionamento dei motoneuroni.</w:t>
      </w:r>
    </w:p>
    <w:p w14:paraId="47B39406" w14:textId="77777777" w:rsidR="00BA7C26" w:rsidRPr="00BA7C26" w:rsidRDefault="00BA7C26" w:rsidP="00BA7C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olor w:val="auto"/>
          <w:bdr w:val="none" w:sz="0" w:space="0" w:color="auto"/>
        </w:rPr>
      </w:pPr>
    </w:p>
    <w:p w14:paraId="339CEC7F" w14:textId="63629116" w:rsidR="00BA7C26" w:rsidRPr="00BA7C26" w:rsidRDefault="00BA7C26" w:rsidP="00BA7C26">
      <w:pPr>
        <w:jc w:val="both"/>
        <w:rPr>
          <w:rFonts w:ascii="Calibri" w:hAnsi="Calibri" w:cs="Calibri"/>
          <w:bCs/>
        </w:rPr>
      </w:pPr>
      <w:r w:rsidRPr="00BA7C26">
        <w:rPr>
          <w:rFonts w:ascii="Calibri" w:hAnsi="Calibri" w:cs="Calibri"/>
          <w:bCs/>
        </w:rPr>
        <w:t xml:space="preserve">Fino a poco tempo fa, il trattamento della SMA era esclusivamente sintomatico, finalizzato a migliorare la qualità di vita dei pazienti. Oggi, invece, sono stati approvati nuovi farmaci in grado di incrementare la produzione di proteina SMN funzionale, </w:t>
      </w:r>
      <w:r w:rsidR="00F04E01">
        <w:rPr>
          <w:rFonts w:ascii="Calibri" w:hAnsi="Calibri" w:cs="Calibri"/>
          <w:bCs/>
        </w:rPr>
        <w:t>ma</w:t>
      </w:r>
      <w:r w:rsidRPr="00BA7C26">
        <w:rPr>
          <w:rFonts w:ascii="Calibri" w:hAnsi="Calibri" w:cs="Calibri"/>
          <w:bCs/>
        </w:rPr>
        <w:t xml:space="preserve"> non sono ancora considerati </w:t>
      </w:r>
      <w:r w:rsidR="00F04E01">
        <w:rPr>
          <w:rFonts w:ascii="Calibri" w:hAnsi="Calibri" w:cs="Calibri"/>
          <w:bCs/>
        </w:rPr>
        <w:t>come</w:t>
      </w:r>
      <w:r w:rsidRPr="00BA7C26">
        <w:rPr>
          <w:rFonts w:ascii="Calibri" w:hAnsi="Calibri" w:cs="Calibri"/>
          <w:bCs/>
        </w:rPr>
        <w:t xml:space="preserve"> cura definitiva per la SMA</w:t>
      </w:r>
      <w:r w:rsidR="00F04E01">
        <w:rPr>
          <w:rFonts w:ascii="Calibri" w:hAnsi="Calibri" w:cs="Calibri"/>
          <w:bCs/>
        </w:rPr>
        <w:t>.</w:t>
      </w:r>
    </w:p>
    <w:p w14:paraId="239CC84C" w14:textId="77777777" w:rsidR="00BA7C26" w:rsidRPr="00BA7C26" w:rsidRDefault="00BA7C26" w:rsidP="00BA7C26">
      <w:pPr>
        <w:jc w:val="both"/>
        <w:rPr>
          <w:rFonts w:ascii="Calibri" w:hAnsi="Calibri" w:cs="Calibri"/>
          <w:bCs/>
        </w:rPr>
      </w:pPr>
    </w:p>
    <w:p w14:paraId="6CA74601" w14:textId="52ECBABC" w:rsidR="00BA7C26" w:rsidRDefault="00BA7C26" w:rsidP="00BA7C26">
      <w:pPr>
        <w:jc w:val="both"/>
        <w:rPr>
          <w:rFonts w:ascii="Calibri" w:hAnsi="Calibri" w:cs="Calibri"/>
          <w:bCs/>
        </w:rPr>
      </w:pPr>
      <w:r w:rsidRPr="00BA7C26">
        <w:rPr>
          <w:rFonts w:ascii="Calibri" w:hAnsi="Calibri" w:cs="Calibri"/>
          <w:bCs/>
        </w:rPr>
        <w:t>Uno studio dell’</w:t>
      </w:r>
      <w:r w:rsidRPr="00BA7C26">
        <w:rPr>
          <w:rFonts w:ascii="Calibri" w:hAnsi="Calibri" w:cs="Calibri"/>
          <w:b/>
        </w:rPr>
        <w:t>Università di Torino</w:t>
      </w:r>
      <w:r w:rsidRPr="00BA7C26">
        <w:rPr>
          <w:rFonts w:ascii="Calibri" w:hAnsi="Calibri" w:cs="Calibri"/>
          <w:bCs/>
        </w:rPr>
        <w:t xml:space="preserve">, coordinato dalla Prof.ssa </w:t>
      </w:r>
      <w:r w:rsidRPr="00BA7C26">
        <w:rPr>
          <w:rFonts w:ascii="Calibri" w:hAnsi="Calibri" w:cs="Calibri"/>
          <w:b/>
        </w:rPr>
        <w:t>Riccarda Granata</w:t>
      </w:r>
      <w:r w:rsidRPr="00BA7C26">
        <w:rPr>
          <w:rFonts w:ascii="Calibri" w:hAnsi="Calibri" w:cs="Calibri"/>
          <w:bCs/>
        </w:rPr>
        <w:t xml:space="preserve">, della </w:t>
      </w:r>
      <w:r w:rsidRPr="00BA7C26">
        <w:rPr>
          <w:rFonts w:ascii="Calibri" w:hAnsi="Calibri" w:cs="Calibri"/>
          <w:b/>
        </w:rPr>
        <w:t>Divisione di Endocrinologia e Malattie del Metabolismo</w:t>
      </w:r>
      <w:r w:rsidR="00F04E01">
        <w:rPr>
          <w:rFonts w:ascii="Calibri" w:hAnsi="Calibri" w:cs="Calibri"/>
          <w:bCs/>
        </w:rPr>
        <w:t xml:space="preserve"> (diretta dal Prof</w:t>
      </w:r>
      <w:r w:rsidR="00F04E01" w:rsidRPr="00F04E01">
        <w:rPr>
          <w:rFonts w:ascii="Calibri" w:hAnsi="Calibri" w:cs="Calibri"/>
          <w:b/>
        </w:rPr>
        <w:t>. Ezio Ghigo</w:t>
      </w:r>
      <w:r w:rsidR="00F04E01">
        <w:rPr>
          <w:rFonts w:ascii="Calibri" w:hAnsi="Calibri" w:cs="Calibri"/>
          <w:bCs/>
        </w:rPr>
        <w:t xml:space="preserve">) </w:t>
      </w:r>
      <w:r w:rsidRPr="00BA7C26">
        <w:rPr>
          <w:rFonts w:ascii="Calibri" w:hAnsi="Calibri" w:cs="Calibri"/>
          <w:bCs/>
        </w:rPr>
        <w:t xml:space="preserve">del </w:t>
      </w:r>
      <w:r w:rsidRPr="00BA7C26">
        <w:rPr>
          <w:rFonts w:ascii="Calibri" w:hAnsi="Calibri" w:cs="Calibri"/>
          <w:b/>
        </w:rPr>
        <w:t>Dipartimento di Scienze Mediche</w:t>
      </w:r>
      <w:r w:rsidRPr="00BA7C26">
        <w:rPr>
          <w:rFonts w:ascii="Calibri" w:hAnsi="Calibri" w:cs="Calibri"/>
          <w:bCs/>
        </w:rPr>
        <w:t xml:space="preserve"> e dal Prof. </w:t>
      </w:r>
      <w:r w:rsidRPr="00BA7C26">
        <w:rPr>
          <w:rFonts w:ascii="Calibri" w:hAnsi="Calibri" w:cs="Calibri"/>
          <w:b/>
        </w:rPr>
        <w:t>Alessandro Vercelli</w:t>
      </w:r>
      <w:r w:rsidRPr="00BA7C26">
        <w:rPr>
          <w:rFonts w:ascii="Calibri" w:hAnsi="Calibri" w:cs="Calibri"/>
          <w:bCs/>
        </w:rPr>
        <w:t xml:space="preserve">, </w:t>
      </w:r>
      <w:r>
        <w:rPr>
          <w:rFonts w:ascii="Calibri" w:hAnsi="Calibri" w:cs="Calibri"/>
          <w:bCs/>
        </w:rPr>
        <w:t xml:space="preserve">direttore </w:t>
      </w:r>
      <w:r w:rsidRPr="00BA7C26">
        <w:rPr>
          <w:rFonts w:ascii="Calibri" w:hAnsi="Calibri" w:cs="Calibri"/>
          <w:bCs/>
        </w:rPr>
        <w:t xml:space="preserve">del </w:t>
      </w:r>
      <w:r w:rsidRPr="00BA7C26">
        <w:rPr>
          <w:rFonts w:ascii="Calibri" w:hAnsi="Calibri" w:cs="Calibri"/>
          <w:b/>
        </w:rPr>
        <w:t xml:space="preserve">NICO – </w:t>
      </w:r>
      <w:proofErr w:type="spellStart"/>
      <w:r w:rsidRPr="00BA7C26">
        <w:rPr>
          <w:rFonts w:ascii="Calibri" w:hAnsi="Calibri" w:cs="Calibri"/>
          <w:b/>
        </w:rPr>
        <w:t>Neuroscience</w:t>
      </w:r>
      <w:proofErr w:type="spellEnd"/>
      <w:r w:rsidRPr="00BA7C26">
        <w:rPr>
          <w:rFonts w:ascii="Calibri" w:hAnsi="Calibri" w:cs="Calibri"/>
          <w:b/>
        </w:rPr>
        <w:t xml:space="preserve"> Institute Cavalieri Ottolenghi, Dipartimento di Neuroscienze</w:t>
      </w:r>
      <w:r>
        <w:rPr>
          <w:rFonts w:ascii="Calibri" w:hAnsi="Calibri" w:cs="Calibri"/>
          <w:bCs/>
        </w:rPr>
        <w:t>,</w:t>
      </w:r>
      <w:r w:rsidRPr="00BA7C26">
        <w:rPr>
          <w:rFonts w:ascii="Calibri" w:hAnsi="Calibri" w:cs="Calibri"/>
          <w:bCs/>
        </w:rPr>
        <w:t xml:space="preserve"> ha recentemente dimostrato come una piccola molecola sintetica chiamata </w:t>
      </w:r>
      <w:r w:rsidRPr="00BA7C26">
        <w:rPr>
          <w:rFonts w:ascii="Calibri" w:hAnsi="Calibri" w:cs="Calibri"/>
          <w:b/>
        </w:rPr>
        <w:t>MR-409</w:t>
      </w:r>
      <w:r w:rsidRPr="00BA7C26">
        <w:rPr>
          <w:rFonts w:ascii="Calibri" w:hAnsi="Calibri" w:cs="Calibri"/>
          <w:bCs/>
        </w:rPr>
        <w:t xml:space="preserve">, analoga del </w:t>
      </w:r>
      <w:proofErr w:type="spellStart"/>
      <w:r w:rsidRPr="00BA7C26">
        <w:rPr>
          <w:rFonts w:ascii="Calibri" w:hAnsi="Calibri" w:cs="Calibri"/>
          <w:bCs/>
          <w:i/>
          <w:iCs/>
        </w:rPr>
        <w:t>growth</w:t>
      </w:r>
      <w:proofErr w:type="spellEnd"/>
      <w:r w:rsidRPr="00BA7C26">
        <w:rPr>
          <w:rFonts w:ascii="Calibri" w:hAnsi="Calibri" w:cs="Calibri"/>
          <w:bCs/>
          <w:i/>
          <w:iCs/>
        </w:rPr>
        <w:t xml:space="preserve"> </w:t>
      </w:r>
      <w:proofErr w:type="spellStart"/>
      <w:r w:rsidRPr="00BA7C26">
        <w:rPr>
          <w:rFonts w:ascii="Calibri" w:hAnsi="Calibri" w:cs="Calibri"/>
          <w:bCs/>
          <w:i/>
          <w:iCs/>
        </w:rPr>
        <w:t>hormone-releasing</w:t>
      </w:r>
      <w:proofErr w:type="spellEnd"/>
      <w:r w:rsidRPr="00BA7C26">
        <w:rPr>
          <w:rFonts w:ascii="Calibri" w:hAnsi="Calibri" w:cs="Calibri"/>
          <w:bCs/>
          <w:i/>
          <w:iCs/>
        </w:rPr>
        <w:t xml:space="preserve"> </w:t>
      </w:r>
      <w:proofErr w:type="spellStart"/>
      <w:r w:rsidRPr="00BA7C26">
        <w:rPr>
          <w:rFonts w:ascii="Calibri" w:hAnsi="Calibri" w:cs="Calibri"/>
          <w:bCs/>
          <w:i/>
          <w:iCs/>
        </w:rPr>
        <w:t>hormone</w:t>
      </w:r>
      <w:proofErr w:type="spellEnd"/>
      <w:r w:rsidRPr="00BA7C26">
        <w:rPr>
          <w:rFonts w:ascii="Calibri" w:hAnsi="Calibri" w:cs="Calibri"/>
          <w:bCs/>
        </w:rPr>
        <w:t xml:space="preserve"> (GHRH, neurormone che stimola il rilascio dell’ormone della crescita), </w:t>
      </w:r>
      <w:r w:rsidRPr="00BA7C26">
        <w:rPr>
          <w:rFonts w:ascii="Calibri" w:hAnsi="Calibri" w:cs="Calibri"/>
          <w:b/>
        </w:rPr>
        <w:t>sia capace di rallentare la progressione della SMA</w:t>
      </w:r>
      <w:r w:rsidRPr="00BA7C26">
        <w:rPr>
          <w:rFonts w:ascii="Calibri" w:hAnsi="Calibri" w:cs="Calibri"/>
          <w:bCs/>
        </w:rPr>
        <w:t xml:space="preserve">. </w:t>
      </w:r>
    </w:p>
    <w:p w14:paraId="6846EACE" w14:textId="77777777" w:rsidR="00BA7C26" w:rsidRDefault="00BA7C26" w:rsidP="00BA7C26">
      <w:pPr>
        <w:jc w:val="both"/>
        <w:rPr>
          <w:rFonts w:ascii="Calibri" w:hAnsi="Calibri" w:cs="Calibri"/>
          <w:bCs/>
        </w:rPr>
      </w:pPr>
    </w:p>
    <w:p w14:paraId="262999B5" w14:textId="08BF1142" w:rsidR="00BA7C26" w:rsidRDefault="00BA7C26" w:rsidP="00BA7C26">
      <w:pPr>
        <w:jc w:val="both"/>
        <w:rPr>
          <w:rFonts w:ascii="Calibri" w:hAnsi="Calibri" w:cs="Calibri"/>
          <w:bCs/>
        </w:rPr>
      </w:pPr>
      <w:r w:rsidRPr="00BA7C26">
        <w:rPr>
          <w:rFonts w:ascii="Calibri" w:hAnsi="Calibri" w:cs="Calibri"/>
          <w:bCs/>
        </w:rPr>
        <w:t xml:space="preserve">MR-409 è prodotta a Miami nel laboratorio del Prof. </w:t>
      </w:r>
      <w:r w:rsidRPr="00BA7C26">
        <w:rPr>
          <w:rFonts w:ascii="Calibri" w:hAnsi="Calibri" w:cs="Calibri"/>
          <w:b/>
        </w:rPr>
        <w:t xml:space="preserve">Andrew Viktor </w:t>
      </w:r>
      <w:proofErr w:type="spellStart"/>
      <w:r w:rsidRPr="00BA7C26">
        <w:rPr>
          <w:rFonts w:ascii="Calibri" w:hAnsi="Calibri" w:cs="Calibri"/>
          <w:b/>
        </w:rPr>
        <w:t>Schally</w:t>
      </w:r>
      <w:proofErr w:type="spellEnd"/>
      <w:r>
        <w:rPr>
          <w:rFonts w:ascii="Calibri" w:hAnsi="Calibri" w:cs="Calibri"/>
          <w:bCs/>
        </w:rPr>
        <w:t xml:space="preserve">, </w:t>
      </w:r>
      <w:r w:rsidRPr="00BA7C26">
        <w:rPr>
          <w:rFonts w:ascii="Calibri" w:hAnsi="Calibri" w:cs="Calibri"/>
          <w:bCs/>
        </w:rPr>
        <w:t>Premio Nobel per la Medicina</w:t>
      </w:r>
      <w:r>
        <w:rPr>
          <w:rFonts w:ascii="Calibri" w:hAnsi="Calibri" w:cs="Calibri"/>
          <w:bCs/>
        </w:rPr>
        <w:t xml:space="preserve"> e </w:t>
      </w:r>
      <w:r w:rsidRPr="00BA7C26">
        <w:rPr>
          <w:rFonts w:ascii="Calibri" w:hAnsi="Calibri" w:cs="Calibri"/>
          <w:bCs/>
        </w:rPr>
        <w:t xml:space="preserve">co-autore del lavoro. Nello specifico, i ricercatori che hanno condotto lo studio, la Prof.ssa </w:t>
      </w:r>
      <w:r w:rsidRPr="00BA7C26">
        <w:rPr>
          <w:rFonts w:ascii="Calibri" w:hAnsi="Calibri" w:cs="Calibri"/>
          <w:b/>
        </w:rPr>
        <w:t xml:space="preserve">Marina </w:t>
      </w:r>
      <w:proofErr w:type="spellStart"/>
      <w:r w:rsidRPr="00BA7C26">
        <w:rPr>
          <w:rFonts w:ascii="Calibri" w:hAnsi="Calibri" w:cs="Calibri"/>
          <w:b/>
        </w:rPr>
        <w:t>Boido</w:t>
      </w:r>
      <w:proofErr w:type="spellEnd"/>
      <w:r w:rsidRPr="00BA7C26">
        <w:rPr>
          <w:rFonts w:ascii="Calibri" w:hAnsi="Calibri" w:cs="Calibri"/>
          <w:bCs/>
        </w:rPr>
        <w:t xml:space="preserve">, il Dr. </w:t>
      </w:r>
      <w:r w:rsidRPr="00BA7C26">
        <w:rPr>
          <w:rFonts w:ascii="Calibri" w:hAnsi="Calibri" w:cs="Calibri"/>
          <w:b/>
        </w:rPr>
        <w:t>Iacopo Gesmundo</w:t>
      </w:r>
      <w:r w:rsidRPr="00BA7C26">
        <w:rPr>
          <w:rFonts w:ascii="Calibri" w:hAnsi="Calibri" w:cs="Calibri"/>
          <w:bCs/>
        </w:rPr>
        <w:t xml:space="preserve"> e la Dr.ssa </w:t>
      </w:r>
      <w:r w:rsidRPr="00BA7C26">
        <w:rPr>
          <w:rFonts w:ascii="Calibri" w:hAnsi="Calibri" w:cs="Calibri"/>
          <w:b/>
        </w:rPr>
        <w:t>Anna Caretto</w:t>
      </w:r>
      <w:r w:rsidRPr="00BA7C26">
        <w:rPr>
          <w:rFonts w:ascii="Calibri" w:hAnsi="Calibri" w:cs="Calibri"/>
          <w:bCs/>
        </w:rPr>
        <w:t xml:space="preserve">, hanno evidenziato come </w:t>
      </w:r>
      <w:r w:rsidRPr="00BA7C26">
        <w:rPr>
          <w:rFonts w:ascii="Calibri" w:hAnsi="Calibri" w:cs="Calibri"/>
          <w:b/>
        </w:rPr>
        <w:t>MR-409 sia in grado di migliorare le funzioni motorie</w:t>
      </w:r>
      <w:r w:rsidRPr="00BA7C26">
        <w:rPr>
          <w:rFonts w:ascii="Calibri" w:hAnsi="Calibri" w:cs="Calibri"/>
          <w:bCs/>
        </w:rPr>
        <w:t xml:space="preserve">, </w:t>
      </w:r>
      <w:r w:rsidRPr="00BA7C26">
        <w:rPr>
          <w:rFonts w:ascii="Calibri" w:hAnsi="Calibri" w:cs="Calibri"/>
          <w:b/>
        </w:rPr>
        <w:t>attenuare l’atrofia muscolare e promuovere la maturazione delle giunzioni neuromuscolari in un modello sperimentale di SMA</w:t>
      </w:r>
      <w:r w:rsidRPr="00BA7C26">
        <w:rPr>
          <w:rFonts w:ascii="Calibri" w:hAnsi="Calibri" w:cs="Calibri"/>
          <w:bCs/>
        </w:rPr>
        <w:t xml:space="preserve">. Inoltre, </w:t>
      </w:r>
      <w:r w:rsidRPr="00BA7C26">
        <w:rPr>
          <w:rFonts w:ascii="Calibri" w:hAnsi="Calibri" w:cs="Calibri"/>
          <w:b/>
        </w:rPr>
        <w:t>MR-409 contrasta la perdita dei motoneuroni e riduce l’infiammazione nel midollo spinale</w:t>
      </w:r>
      <w:r w:rsidRPr="00BA7C26">
        <w:rPr>
          <w:rFonts w:ascii="Calibri" w:hAnsi="Calibri" w:cs="Calibri"/>
          <w:bCs/>
        </w:rPr>
        <w:t xml:space="preserve">. Questi risultati suggeriscono che MR-409 possa </w:t>
      </w:r>
      <w:r w:rsidRPr="006273F2">
        <w:rPr>
          <w:rFonts w:ascii="Calibri" w:hAnsi="Calibri" w:cs="Calibri"/>
          <w:b/>
        </w:rPr>
        <w:t>rappresentare un potenziale farmaco</w:t>
      </w:r>
      <w:r w:rsidRPr="00BA7C26">
        <w:rPr>
          <w:rFonts w:ascii="Calibri" w:hAnsi="Calibri" w:cs="Calibri"/>
          <w:bCs/>
        </w:rPr>
        <w:t>, in associazione ad altre terapie, nel trattamento della SMA.</w:t>
      </w:r>
    </w:p>
    <w:p w14:paraId="5863A6F2" w14:textId="77777777" w:rsidR="00962BCE" w:rsidRDefault="00962BCE" w:rsidP="00BA7C26">
      <w:pPr>
        <w:jc w:val="both"/>
        <w:rPr>
          <w:rFonts w:ascii="Calibri" w:hAnsi="Calibri" w:cs="Calibri"/>
          <w:bCs/>
        </w:rPr>
      </w:pPr>
    </w:p>
    <w:p w14:paraId="39EE2710" w14:textId="77777777" w:rsidR="00BE3DE3" w:rsidRDefault="00BE3DE3" w:rsidP="00BA7C26">
      <w:pPr>
        <w:jc w:val="both"/>
        <w:rPr>
          <w:rFonts w:ascii="Calibri" w:hAnsi="Calibri" w:cs="Calibri"/>
          <w:bCs/>
        </w:rPr>
      </w:pPr>
    </w:p>
    <w:p w14:paraId="175C022D" w14:textId="77777777" w:rsidR="00BE3DE3" w:rsidRDefault="00BE3DE3" w:rsidP="00BA7C26">
      <w:pPr>
        <w:jc w:val="both"/>
        <w:rPr>
          <w:rFonts w:ascii="Calibri" w:hAnsi="Calibri" w:cs="Calibri"/>
          <w:bCs/>
        </w:rPr>
      </w:pPr>
    </w:p>
    <w:p w14:paraId="24FA78DE" w14:textId="005D5394" w:rsidR="00BA7C26" w:rsidRDefault="00BA7C26" w:rsidP="00BA7C26">
      <w:pPr>
        <w:jc w:val="both"/>
        <w:rPr>
          <w:rFonts w:ascii="Calibri" w:hAnsi="Calibri" w:cs="Calibri"/>
          <w:bCs/>
        </w:rPr>
      </w:pPr>
      <w:r w:rsidRPr="00BA7C26">
        <w:rPr>
          <w:rFonts w:ascii="Calibri" w:hAnsi="Calibri" w:cs="Calibri"/>
          <w:bCs/>
        </w:rPr>
        <w:lastRenderedPageBreak/>
        <w:t xml:space="preserve">Lo studio, pubblicato sulla prestigiosa rivista americana </w:t>
      </w:r>
      <w:hyperlink r:id="rId7" w:history="1">
        <w:proofErr w:type="spellStart"/>
        <w:r w:rsidRPr="00F04E01">
          <w:rPr>
            <w:rStyle w:val="Collegamentoipertestuale"/>
            <w:rFonts w:ascii="Calibri" w:hAnsi="Calibri" w:cs="Calibri"/>
            <w:b/>
            <w:i/>
            <w:iCs/>
            <w:color w:val="0432FF"/>
          </w:rPr>
          <w:t>Proceedings</w:t>
        </w:r>
        <w:proofErr w:type="spellEnd"/>
        <w:r w:rsidRPr="00F04E01">
          <w:rPr>
            <w:rStyle w:val="Collegamentoipertestuale"/>
            <w:rFonts w:ascii="Calibri" w:hAnsi="Calibri" w:cs="Calibri"/>
            <w:b/>
            <w:i/>
            <w:iCs/>
            <w:color w:val="0432FF"/>
          </w:rPr>
          <w:t xml:space="preserve"> of the National Academy of Sciences (PNAS)</w:t>
        </w:r>
      </w:hyperlink>
      <w:r w:rsidRPr="00BA7C26">
        <w:rPr>
          <w:rFonts w:ascii="Calibri" w:hAnsi="Calibri" w:cs="Calibri"/>
          <w:bCs/>
        </w:rPr>
        <w:t xml:space="preserve">, è il risultato di una collaborazione tra il gruppo di neuroscienziati, da anni impegnati nella ricerca sulla SMA, ed il gruppo di endocrinologia cellulare e molecolare, che insieme al Prof. </w:t>
      </w:r>
      <w:proofErr w:type="spellStart"/>
      <w:r w:rsidRPr="00BA7C26">
        <w:rPr>
          <w:rFonts w:ascii="Calibri" w:hAnsi="Calibri" w:cs="Calibri"/>
          <w:bCs/>
        </w:rPr>
        <w:t>Schally</w:t>
      </w:r>
      <w:proofErr w:type="spellEnd"/>
      <w:r w:rsidRPr="00BA7C26">
        <w:rPr>
          <w:rFonts w:ascii="Calibri" w:hAnsi="Calibri" w:cs="Calibri"/>
          <w:bCs/>
        </w:rPr>
        <w:t xml:space="preserve"> ed i suoi collaboratori, ha dimostrato </w:t>
      </w:r>
      <w:r w:rsidR="00AB7445">
        <w:rPr>
          <w:rFonts w:ascii="Calibri" w:hAnsi="Calibri" w:cs="Calibri"/>
          <w:bCs/>
        </w:rPr>
        <w:t xml:space="preserve">già </w:t>
      </w:r>
      <w:r w:rsidRPr="00BA7C26">
        <w:rPr>
          <w:rFonts w:ascii="Calibri" w:hAnsi="Calibri" w:cs="Calibri"/>
          <w:bCs/>
        </w:rPr>
        <w:t xml:space="preserve">in precedenza gli effetti protettivi degli analoghi del GHRH, anche a livello cardiaco e muscolare. Pur non essendo ancora disponibili per uso umano, sono in corso </w:t>
      </w:r>
      <w:r w:rsidR="00AB7445">
        <w:rPr>
          <w:rFonts w:ascii="Calibri" w:hAnsi="Calibri" w:cs="Calibri"/>
          <w:bCs/>
        </w:rPr>
        <w:t xml:space="preserve">ulteriori </w:t>
      </w:r>
      <w:r w:rsidRPr="00BA7C26">
        <w:rPr>
          <w:rFonts w:ascii="Calibri" w:hAnsi="Calibri" w:cs="Calibri"/>
          <w:bCs/>
        </w:rPr>
        <w:t>studi per l’autorizzazione di queste sostanze per uso clinico, definite “agonisti” del GHRH, così come degli “antagonisti”, promettenti farmaci antitumorali, già studiati nel mesotelioma pleurico maligno e nei tumori ipofisari.</w:t>
      </w:r>
    </w:p>
    <w:p w14:paraId="44002DCE" w14:textId="55EA2082" w:rsidR="00BE3DE3" w:rsidRDefault="00BE3DE3" w:rsidP="00BA7C26">
      <w:pPr>
        <w:jc w:val="both"/>
        <w:rPr>
          <w:rFonts w:ascii="Calibri" w:hAnsi="Calibri" w:cs="Calibri"/>
          <w:bCs/>
        </w:rPr>
      </w:pPr>
    </w:p>
    <w:p w14:paraId="5785C481" w14:textId="77777777" w:rsidR="00BE3DE3" w:rsidRDefault="00BE3DE3" w:rsidP="00BE3DE3">
      <w:pPr>
        <w:rPr>
          <w:rFonts w:ascii="Calibri" w:hAnsi="Calibri" w:cs="Calibri"/>
        </w:rPr>
      </w:pPr>
    </w:p>
    <w:p w14:paraId="726A44EE" w14:textId="77777777" w:rsidR="00BE3DE3" w:rsidRDefault="00BE3DE3" w:rsidP="00BE3DE3">
      <w:pPr>
        <w:rPr>
          <w:rFonts w:ascii="Calibri" w:hAnsi="Calibri" w:cs="Calibri"/>
        </w:rPr>
      </w:pPr>
    </w:p>
    <w:p w14:paraId="3A041978" w14:textId="77777777" w:rsidR="00BE3DE3" w:rsidRDefault="00BE3DE3" w:rsidP="00BE3DE3">
      <w:pPr>
        <w:rPr>
          <w:rFonts w:ascii="Calibri" w:hAnsi="Calibri" w:cs="Calibri"/>
        </w:rPr>
      </w:pPr>
    </w:p>
    <w:p w14:paraId="43117C34" w14:textId="77777777" w:rsidR="00BE3DE3" w:rsidRDefault="00BE3DE3" w:rsidP="00BE3DE3">
      <w:pPr>
        <w:rPr>
          <w:rFonts w:ascii="Calibri" w:hAnsi="Calibri" w:cs="Calibri"/>
        </w:rPr>
      </w:pPr>
    </w:p>
    <w:p w14:paraId="181B7E0A" w14:textId="77777777" w:rsidR="00BE3DE3" w:rsidRDefault="00BE3DE3" w:rsidP="00BE3DE3">
      <w:pPr>
        <w:rPr>
          <w:rFonts w:ascii="Calibri" w:hAnsi="Calibri" w:cs="Calibri"/>
        </w:rPr>
      </w:pPr>
    </w:p>
    <w:p w14:paraId="46A0F642" w14:textId="77777777" w:rsidR="00BE3DE3" w:rsidRDefault="00BE3DE3" w:rsidP="00BE3DE3">
      <w:pPr>
        <w:rPr>
          <w:rFonts w:ascii="Calibri" w:hAnsi="Calibri" w:cs="Calibri"/>
        </w:rPr>
      </w:pPr>
    </w:p>
    <w:p w14:paraId="2595FCF2" w14:textId="77777777" w:rsidR="00BE3DE3" w:rsidRDefault="00BE3DE3" w:rsidP="00BE3DE3">
      <w:pPr>
        <w:rPr>
          <w:rFonts w:ascii="Calibri" w:hAnsi="Calibri" w:cs="Calibri"/>
        </w:rPr>
      </w:pPr>
    </w:p>
    <w:p w14:paraId="05B6FE77" w14:textId="77777777" w:rsidR="00BE3DE3" w:rsidRDefault="00BE3DE3" w:rsidP="00BE3DE3">
      <w:pPr>
        <w:rPr>
          <w:rFonts w:ascii="Calibri" w:hAnsi="Calibri" w:cs="Calibri"/>
        </w:rPr>
      </w:pPr>
    </w:p>
    <w:p w14:paraId="158048FB" w14:textId="77777777" w:rsidR="00BE3DE3" w:rsidRDefault="00BE3DE3" w:rsidP="00BE3DE3">
      <w:pPr>
        <w:rPr>
          <w:rFonts w:ascii="Calibri" w:hAnsi="Calibri" w:cs="Calibri"/>
        </w:rPr>
      </w:pPr>
    </w:p>
    <w:p w14:paraId="44C5EAB4" w14:textId="77777777" w:rsidR="00BE3DE3" w:rsidRDefault="00BE3DE3" w:rsidP="00BE3DE3">
      <w:pPr>
        <w:rPr>
          <w:rFonts w:ascii="Calibri" w:hAnsi="Calibri" w:cs="Calibri"/>
        </w:rPr>
      </w:pPr>
    </w:p>
    <w:p w14:paraId="137F1BB2" w14:textId="77777777" w:rsidR="00BE3DE3" w:rsidRDefault="00BE3DE3" w:rsidP="00BE3DE3">
      <w:pPr>
        <w:rPr>
          <w:rFonts w:ascii="Calibri" w:hAnsi="Calibri" w:cs="Calibri"/>
        </w:rPr>
      </w:pPr>
    </w:p>
    <w:p w14:paraId="1ED0A1EC" w14:textId="77777777" w:rsidR="00BE3DE3" w:rsidRDefault="00BE3DE3" w:rsidP="00BE3DE3">
      <w:pPr>
        <w:rPr>
          <w:rFonts w:ascii="Calibri" w:hAnsi="Calibri" w:cs="Calibri"/>
        </w:rPr>
      </w:pPr>
    </w:p>
    <w:p w14:paraId="752CC5C1" w14:textId="77777777" w:rsidR="00BE3DE3" w:rsidRDefault="00BE3DE3" w:rsidP="00BE3DE3">
      <w:pPr>
        <w:rPr>
          <w:rFonts w:ascii="Calibri" w:hAnsi="Calibri" w:cs="Calibri"/>
        </w:rPr>
      </w:pPr>
    </w:p>
    <w:p w14:paraId="37448898" w14:textId="77777777" w:rsidR="00BE3DE3" w:rsidRDefault="00BE3DE3" w:rsidP="00BE3DE3">
      <w:pPr>
        <w:rPr>
          <w:rFonts w:ascii="Calibri" w:hAnsi="Calibri" w:cs="Calibri"/>
        </w:rPr>
      </w:pPr>
    </w:p>
    <w:p w14:paraId="32B09D91" w14:textId="77777777" w:rsidR="00BE3DE3" w:rsidRDefault="00BE3DE3" w:rsidP="00BE3DE3">
      <w:pPr>
        <w:rPr>
          <w:rFonts w:ascii="Calibri" w:hAnsi="Calibri" w:cs="Calibri"/>
        </w:rPr>
      </w:pPr>
    </w:p>
    <w:p w14:paraId="6ACF930C" w14:textId="77777777" w:rsidR="00BE3DE3" w:rsidRDefault="00BE3DE3" w:rsidP="00BE3DE3">
      <w:pPr>
        <w:rPr>
          <w:rFonts w:ascii="Calibri" w:hAnsi="Calibri" w:cs="Calibri"/>
        </w:rPr>
      </w:pPr>
    </w:p>
    <w:p w14:paraId="692CA593" w14:textId="77777777" w:rsidR="00BE3DE3" w:rsidRDefault="00BE3DE3" w:rsidP="00BE3DE3">
      <w:pPr>
        <w:rPr>
          <w:rFonts w:ascii="Calibri" w:hAnsi="Calibri" w:cs="Calibri"/>
        </w:rPr>
      </w:pPr>
    </w:p>
    <w:p w14:paraId="4CC95ADF" w14:textId="77777777" w:rsidR="00BE3DE3" w:rsidRDefault="00BE3DE3" w:rsidP="00BE3DE3">
      <w:pPr>
        <w:rPr>
          <w:rFonts w:ascii="Calibri" w:hAnsi="Calibri" w:cs="Calibri"/>
        </w:rPr>
      </w:pPr>
    </w:p>
    <w:p w14:paraId="70A39A9B" w14:textId="77777777" w:rsidR="00BE3DE3" w:rsidRDefault="00BE3DE3" w:rsidP="00BE3DE3">
      <w:pPr>
        <w:rPr>
          <w:rFonts w:ascii="Calibri" w:hAnsi="Calibri" w:cs="Calibri"/>
        </w:rPr>
      </w:pPr>
    </w:p>
    <w:p w14:paraId="75BDFE56" w14:textId="77777777" w:rsidR="00BE3DE3" w:rsidRDefault="00BE3DE3" w:rsidP="00BE3DE3">
      <w:pPr>
        <w:rPr>
          <w:rFonts w:ascii="Calibri" w:hAnsi="Calibri" w:cs="Calibri"/>
        </w:rPr>
      </w:pPr>
    </w:p>
    <w:p w14:paraId="01CA84AF" w14:textId="77777777" w:rsidR="00BE3DE3" w:rsidRDefault="00BE3DE3" w:rsidP="00BE3DE3">
      <w:pPr>
        <w:rPr>
          <w:rFonts w:ascii="Calibri" w:hAnsi="Calibri" w:cs="Calibri"/>
        </w:rPr>
      </w:pPr>
    </w:p>
    <w:p w14:paraId="24D9B84A" w14:textId="77777777" w:rsidR="00BE3DE3" w:rsidRDefault="00BE3DE3" w:rsidP="00BE3DE3">
      <w:pPr>
        <w:rPr>
          <w:rFonts w:ascii="Calibri" w:hAnsi="Calibri" w:cs="Calibri"/>
        </w:rPr>
      </w:pPr>
    </w:p>
    <w:p w14:paraId="71F9CD42" w14:textId="77777777" w:rsidR="00BE3DE3" w:rsidRDefault="00BE3DE3" w:rsidP="00BE3DE3">
      <w:pPr>
        <w:rPr>
          <w:rFonts w:ascii="Calibri" w:hAnsi="Calibri" w:cs="Calibri"/>
        </w:rPr>
      </w:pPr>
    </w:p>
    <w:p w14:paraId="3427C5ED" w14:textId="77777777" w:rsidR="00BE3DE3" w:rsidRDefault="00BE3DE3" w:rsidP="00BE3DE3">
      <w:pPr>
        <w:rPr>
          <w:rFonts w:ascii="Calibri" w:hAnsi="Calibri" w:cs="Calibri"/>
        </w:rPr>
      </w:pPr>
    </w:p>
    <w:p w14:paraId="7197BD40" w14:textId="77777777" w:rsidR="00BE3DE3" w:rsidRDefault="00BE3DE3" w:rsidP="00BE3DE3">
      <w:pPr>
        <w:rPr>
          <w:rFonts w:ascii="Calibri" w:hAnsi="Calibri" w:cs="Calibri"/>
        </w:rPr>
      </w:pPr>
    </w:p>
    <w:p w14:paraId="172758C8" w14:textId="77777777" w:rsidR="00BE3DE3" w:rsidRDefault="00BE3DE3" w:rsidP="00BE3DE3">
      <w:pPr>
        <w:rPr>
          <w:rFonts w:ascii="Calibri" w:hAnsi="Calibri" w:cs="Calibri"/>
          <w:b/>
          <w:bCs/>
          <w:color w:val="000000" w:themeColor="text1"/>
        </w:rPr>
      </w:pPr>
    </w:p>
    <w:p w14:paraId="30E25EEE" w14:textId="77777777" w:rsidR="00BE3DE3" w:rsidRDefault="00BE3DE3" w:rsidP="00BE3DE3">
      <w:pPr>
        <w:rPr>
          <w:rFonts w:ascii="Calibri" w:hAnsi="Calibri" w:cs="Calibri"/>
          <w:b/>
          <w:bCs/>
          <w:color w:val="000000" w:themeColor="text1"/>
        </w:rPr>
      </w:pPr>
    </w:p>
    <w:p w14:paraId="50F3CED8" w14:textId="77777777" w:rsidR="00BE3DE3" w:rsidRDefault="00BE3DE3" w:rsidP="00BE3DE3">
      <w:pPr>
        <w:rPr>
          <w:rFonts w:ascii="Calibri" w:hAnsi="Calibri" w:cs="Calibri"/>
          <w:b/>
          <w:bCs/>
          <w:color w:val="000000" w:themeColor="text1"/>
        </w:rPr>
      </w:pPr>
    </w:p>
    <w:p w14:paraId="72F0EC01" w14:textId="77777777" w:rsidR="00BE3DE3" w:rsidRDefault="00BE3DE3" w:rsidP="00BE3DE3">
      <w:pPr>
        <w:rPr>
          <w:rFonts w:ascii="Calibri" w:hAnsi="Calibri" w:cs="Calibri"/>
          <w:b/>
          <w:bCs/>
          <w:color w:val="000000" w:themeColor="text1"/>
        </w:rPr>
      </w:pPr>
    </w:p>
    <w:p w14:paraId="6F7AB425" w14:textId="345318F3" w:rsidR="00BE3DE3" w:rsidRPr="00BE3DE3" w:rsidRDefault="00BE3DE3" w:rsidP="00BE3DE3">
      <w:pPr>
        <w:rPr>
          <w:rFonts w:ascii="Calibri" w:hAnsi="Calibri" w:cs="Calibri"/>
          <w:b/>
          <w:bCs/>
          <w:color w:val="000000" w:themeColor="text1"/>
        </w:rPr>
      </w:pPr>
      <w:r w:rsidRPr="00BE3DE3">
        <w:rPr>
          <w:rFonts w:ascii="Calibri" w:hAnsi="Calibri" w:cs="Calibri"/>
          <w:b/>
          <w:bCs/>
          <w:color w:val="000000" w:themeColor="text1"/>
        </w:rPr>
        <w:t>CONTATTI</w:t>
      </w:r>
    </w:p>
    <w:p w14:paraId="583DF89D" w14:textId="1EC3C90B" w:rsidR="00BE3DE3" w:rsidRPr="00BE3DE3" w:rsidRDefault="00BE3DE3" w:rsidP="00BE3DE3">
      <w:pPr>
        <w:rPr>
          <w:rFonts w:ascii="Calibri" w:hAnsi="Calibri" w:cs="Calibri"/>
          <w:color w:val="000000" w:themeColor="text1"/>
        </w:rPr>
      </w:pPr>
    </w:p>
    <w:p w14:paraId="75320D0E" w14:textId="384C140E" w:rsidR="00BE3DE3" w:rsidRPr="00BE3DE3" w:rsidRDefault="00BE3DE3" w:rsidP="00BE3DE3">
      <w:pPr>
        <w:rPr>
          <w:rFonts w:ascii="Calibri" w:hAnsi="Calibri" w:cs="Calibri"/>
          <w:color w:val="000000" w:themeColor="text1"/>
        </w:rPr>
      </w:pPr>
      <w:r w:rsidRPr="00BE3DE3">
        <w:rPr>
          <w:rFonts w:ascii="Calibri" w:hAnsi="Calibri" w:cs="Calibri"/>
          <w:color w:val="000000" w:themeColor="text1"/>
        </w:rPr>
        <w:t>Università di Torino – UFFICIO STAMPA</w:t>
      </w:r>
    </w:p>
    <w:p w14:paraId="1C2BC421" w14:textId="77777777" w:rsidR="00BE3DE3" w:rsidRPr="00BE3DE3" w:rsidRDefault="00BE3DE3" w:rsidP="00BE3DE3">
      <w:pPr>
        <w:rPr>
          <w:rFonts w:ascii="Calibri" w:hAnsi="Calibri" w:cs="Calibri"/>
          <w:color w:val="000000" w:themeColor="text1"/>
        </w:rPr>
      </w:pPr>
      <w:r w:rsidRPr="00BE3DE3">
        <w:rPr>
          <w:rFonts w:ascii="Calibri" w:hAnsi="Calibri" w:cs="Calibri"/>
          <w:b/>
          <w:bCs/>
          <w:color w:val="000000" w:themeColor="text1"/>
        </w:rPr>
        <w:t>Elena Bravetta</w:t>
      </w:r>
      <w:r w:rsidRPr="00BE3DE3">
        <w:rPr>
          <w:rFonts w:ascii="Calibri" w:hAnsi="Calibri" w:cs="Calibri"/>
          <w:color w:val="000000" w:themeColor="text1"/>
        </w:rPr>
        <w:t xml:space="preserve"> - 3311800560 - 0116709611 </w:t>
      </w:r>
      <w:r w:rsidRPr="00BE3DE3">
        <w:rPr>
          <w:rFonts w:ascii="Calibri" w:hAnsi="Calibri" w:cs="Calibri"/>
          <w:b/>
          <w:bCs/>
          <w:color w:val="000000" w:themeColor="text1"/>
        </w:rPr>
        <w:t xml:space="preserve">Stefano Palmieri </w:t>
      </w:r>
      <w:r w:rsidRPr="00BE3DE3">
        <w:rPr>
          <w:rFonts w:ascii="Calibri" w:hAnsi="Calibri" w:cs="Calibri"/>
          <w:color w:val="000000" w:themeColor="text1"/>
        </w:rPr>
        <w:t>– 3406760819 - 0116702754</w:t>
      </w:r>
    </w:p>
    <w:p w14:paraId="560FEB25" w14:textId="3DB6F674" w:rsidR="00BE3DE3" w:rsidRPr="00BE3DE3" w:rsidRDefault="00BE3DE3" w:rsidP="00BE3DE3">
      <w:pPr>
        <w:pStyle w:val="Pidipagina"/>
        <w:rPr>
          <w:rStyle w:val="Hyperlink0"/>
          <w:rFonts w:ascii="Calibri" w:hAnsi="Calibri" w:cs="Calibri"/>
          <w:color w:val="0432FF"/>
        </w:rPr>
      </w:pPr>
      <w:hyperlink r:id="rId8" w:history="1">
        <w:r w:rsidRPr="00BE3DE3">
          <w:rPr>
            <w:rStyle w:val="Hyperlink0"/>
            <w:rFonts w:ascii="Calibri" w:hAnsi="Calibri" w:cs="Calibri"/>
            <w:color w:val="0432FF"/>
          </w:rPr>
          <w:t>ufficio.stampa@unito.it</w:t>
        </w:r>
      </w:hyperlink>
    </w:p>
    <w:p w14:paraId="2F199124" w14:textId="02E1D31F" w:rsidR="00BE3DE3" w:rsidRPr="00BE3DE3" w:rsidRDefault="00BE3DE3" w:rsidP="00BE3DE3">
      <w:pPr>
        <w:pStyle w:val="Pidipagina"/>
        <w:rPr>
          <w:rStyle w:val="Hyperlink0"/>
          <w:rFonts w:ascii="Calibri" w:hAnsi="Calibri" w:cs="Calibri"/>
          <w:color w:val="000000" w:themeColor="text1"/>
        </w:rPr>
      </w:pPr>
    </w:p>
    <w:p w14:paraId="2C6CF2DA" w14:textId="5FB044B6" w:rsidR="00BE3DE3" w:rsidRPr="00BE3DE3" w:rsidRDefault="00BE3DE3" w:rsidP="00BE3DE3">
      <w:pPr>
        <w:pStyle w:val="Pidipagina"/>
        <w:rPr>
          <w:rFonts w:ascii="Calibri" w:hAnsi="Calibri" w:cs="Calibri"/>
          <w:color w:val="000000" w:themeColor="text1"/>
        </w:rPr>
      </w:pPr>
      <w:r w:rsidRPr="00BE3DE3">
        <w:rPr>
          <w:rFonts w:ascii="Calibri" w:hAnsi="Calibri" w:cs="Calibri"/>
          <w:color w:val="000000" w:themeColor="text1"/>
        </w:rPr>
        <w:t xml:space="preserve">NICO - </w:t>
      </w:r>
      <w:proofErr w:type="spellStart"/>
      <w:r w:rsidRPr="00BE3DE3">
        <w:rPr>
          <w:rFonts w:ascii="Calibri" w:hAnsi="Calibri" w:cs="Calibri"/>
          <w:color w:val="000000" w:themeColor="text1"/>
        </w:rPr>
        <w:t>Neuroscience</w:t>
      </w:r>
      <w:proofErr w:type="spellEnd"/>
      <w:r w:rsidRPr="00BE3DE3">
        <w:rPr>
          <w:rFonts w:ascii="Calibri" w:hAnsi="Calibri" w:cs="Calibri"/>
          <w:color w:val="000000" w:themeColor="text1"/>
        </w:rPr>
        <w:t xml:space="preserve"> Institute Cavalieri Ottolenghi</w:t>
      </w:r>
      <w:r w:rsidRPr="00BE3DE3">
        <w:rPr>
          <w:rFonts w:ascii="Calibri" w:hAnsi="Calibri" w:cs="Calibri"/>
          <w:color w:val="000000" w:themeColor="text1"/>
        </w:rPr>
        <w:t xml:space="preserve"> – UFFICIO STAMPA </w:t>
      </w:r>
    </w:p>
    <w:p w14:paraId="0848DF80" w14:textId="6FD52E15" w:rsidR="00BE3DE3" w:rsidRPr="00BE3DE3" w:rsidRDefault="00BE3DE3" w:rsidP="00BE3DE3">
      <w:pPr>
        <w:pStyle w:val="Pidipagina"/>
        <w:rPr>
          <w:rFonts w:ascii="Calibri" w:hAnsi="Calibri" w:cs="Calibri"/>
          <w:color w:val="000000" w:themeColor="text1"/>
          <w:shd w:val="clear" w:color="auto" w:fill="FFFFFF"/>
        </w:rPr>
      </w:pPr>
      <w:r w:rsidRPr="00BE3DE3">
        <w:rPr>
          <w:rFonts w:ascii="Calibri" w:hAnsi="Calibri" w:cs="Calibri"/>
          <w:b/>
          <w:color w:val="000000" w:themeColor="text1"/>
        </w:rPr>
        <w:t xml:space="preserve">Barbara Magnani - </w:t>
      </w:r>
      <w:r w:rsidRPr="00BE3DE3">
        <w:rPr>
          <w:rFonts w:ascii="Calibri" w:hAnsi="Calibri" w:cs="Calibri"/>
          <w:color w:val="000000" w:themeColor="text1"/>
          <w:shd w:val="clear" w:color="auto" w:fill="FFFFFF"/>
        </w:rPr>
        <w:t>339 3096245</w:t>
      </w:r>
    </w:p>
    <w:p w14:paraId="466C8887" w14:textId="1F9AD861" w:rsidR="00BE3DE3" w:rsidRPr="00BE3DE3" w:rsidRDefault="00BE3DE3" w:rsidP="00BE3DE3">
      <w:pPr>
        <w:pStyle w:val="Pidipagina"/>
        <w:rPr>
          <w:rFonts w:ascii="Calibri" w:hAnsi="Calibri" w:cs="Calibri"/>
          <w:color w:val="0432FF"/>
        </w:rPr>
      </w:pPr>
      <w:hyperlink r:id="rId9" w:tgtFrame="_blank" w:history="1">
        <w:r w:rsidRPr="00BE3DE3">
          <w:rPr>
            <w:rFonts w:ascii="Calibri" w:eastAsia="Arial Unicode MS" w:hAnsi="Calibri" w:cs="Calibri"/>
            <w:color w:val="0432FF"/>
            <w:u w:val="single"/>
          </w:rPr>
          <w:t>magnanibarbara@gmail.com</w:t>
        </w:r>
      </w:hyperlink>
    </w:p>
    <w:sectPr w:rsidR="00BE3DE3" w:rsidRPr="00BE3DE3">
      <w:headerReference w:type="default" r:id="rId10"/>
      <w:footerReference w:type="default" r:id="rId11"/>
      <w:pgSz w:w="11900" w:h="16840"/>
      <w:pgMar w:top="284" w:right="1191" w:bottom="1021" w:left="993" w:header="29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BAE12" w14:textId="77777777" w:rsidR="00FD40BD" w:rsidRDefault="00FD40BD">
      <w:r>
        <w:separator/>
      </w:r>
    </w:p>
  </w:endnote>
  <w:endnote w:type="continuationSeparator" w:id="0">
    <w:p w14:paraId="6B087BD2" w14:textId="77777777" w:rsidR="00FD40BD" w:rsidRDefault="00FD4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E6806" w14:textId="4F9E9505" w:rsidR="00A10B41" w:rsidRPr="005628BC" w:rsidRDefault="00A10B41">
    <w:pPr>
      <w:pStyle w:val="Pidipagina"/>
      <w:jc w:val="center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344C8" w14:textId="77777777" w:rsidR="00FD40BD" w:rsidRDefault="00FD40BD">
      <w:r>
        <w:separator/>
      </w:r>
    </w:p>
  </w:footnote>
  <w:footnote w:type="continuationSeparator" w:id="0">
    <w:p w14:paraId="1424A2D3" w14:textId="77777777" w:rsidR="00FD40BD" w:rsidRDefault="00FD40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A9466" w14:textId="58C23859" w:rsidR="00A10B41" w:rsidRDefault="00962BCE" w:rsidP="005628BC">
    <w:pPr>
      <w:pStyle w:val="Intestazione"/>
      <w:rPr>
        <w:i/>
        <w:iCs/>
      </w:rPr>
    </w:pPr>
    <w:r>
      <w:rPr>
        <w:noProof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8240" behindDoc="1" locked="0" layoutInCell="1" allowOverlap="1" wp14:anchorId="6E005476" wp14:editId="5BA9215B">
          <wp:simplePos x="0" y="0"/>
          <wp:positionH relativeFrom="column">
            <wp:posOffset>57823</wp:posOffset>
          </wp:positionH>
          <wp:positionV relativeFrom="paragraph">
            <wp:posOffset>41910</wp:posOffset>
          </wp:positionV>
          <wp:extent cx="1339913" cy="893274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913" cy="893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576DD6" w14:textId="2DF8998E" w:rsidR="005628BC" w:rsidRDefault="00962BCE" w:rsidP="005628BC">
    <w:pPr>
      <w:pStyle w:val="Intestazione"/>
      <w:rPr>
        <w:i/>
        <w:iCs/>
      </w:rPr>
    </w:pPr>
    <w:r>
      <w:rPr>
        <w:i/>
        <w:iCs/>
        <w:noProof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9264" behindDoc="1" locked="0" layoutInCell="1" allowOverlap="1" wp14:anchorId="0803BBD9" wp14:editId="5398DFBE">
          <wp:simplePos x="0" y="0"/>
          <wp:positionH relativeFrom="column">
            <wp:posOffset>1786720</wp:posOffset>
          </wp:positionH>
          <wp:positionV relativeFrom="paragraph">
            <wp:posOffset>30083</wp:posOffset>
          </wp:positionV>
          <wp:extent cx="1213165" cy="573971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362" cy="5745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iCs/>
        <w:noProof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60288" behindDoc="0" locked="0" layoutInCell="1" allowOverlap="1" wp14:anchorId="4D6229B3" wp14:editId="4433C16F">
          <wp:simplePos x="0" y="0"/>
          <wp:positionH relativeFrom="column">
            <wp:posOffset>3470074</wp:posOffset>
          </wp:positionH>
          <wp:positionV relativeFrom="paragraph">
            <wp:posOffset>80645</wp:posOffset>
          </wp:positionV>
          <wp:extent cx="543208" cy="473135"/>
          <wp:effectExtent l="0" t="0" r="3175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208" cy="473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iCs/>
        <w:noProof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61312" behindDoc="0" locked="0" layoutInCell="1" allowOverlap="1" wp14:anchorId="14BB2D14" wp14:editId="3CCD8159">
          <wp:simplePos x="0" y="0"/>
          <wp:positionH relativeFrom="column">
            <wp:posOffset>4375408</wp:posOffset>
          </wp:positionH>
          <wp:positionV relativeFrom="paragraph">
            <wp:posOffset>152274</wp:posOffset>
          </wp:positionV>
          <wp:extent cx="1946495" cy="318923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495" cy="3189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461BDF" w14:textId="3B8BD685" w:rsidR="005628BC" w:rsidRDefault="005628BC" w:rsidP="005628BC">
    <w:pPr>
      <w:pStyle w:val="Intestazione"/>
      <w:rPr>
        <w:i/>
        <w:iCs/>
      </w:rPr>
    </w:pPr>
  </w:p>
  <w:p w14:paraId="4D246AEA" w14:textId="503CDE32" w:rsidR="005628BC" w:rsidRDefault="005628BC" w:rsidP="005628BC">
    <w:pPr>
      <w:pStyle w:val="Intestazione"/>
      <w:rPr>
        <w:i/>
        <w:iCs/>
      </w:rPr>
    </w:pPr>
  </w:p>
  <w:p w14:paraId="2588EBB5" w14:textId="77777777" w:rsidR="005628BC" w:rsidRDefault="005628BC" w:rsidP="005628BC">
    <w:pPr>
      <w:pStyle w:val="Intestazione"/>
      <w:jc w:val="center"/>
    </w:pPr>
  </w:p>
  <w:p w14:paraId="7115C7B9" w14:textId="2948E427" w:rsidR="005628BC" w:rsidRPr="005628BC" w:rsidRDefault="005628BC" w:rsidP="005628BC">
    <w:pPr>
      <w:pStyle w:val="Intestazione"/>
      <w:jc w:val="center"/>
      <w:rPr>
        <w:rFonts w:ascii="Tahoma" w:hAnsi="Tahoma" w:cs="Tahom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36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B41"/>
    <w:rsid w:val="00007D9D"/>
    <w:rsid w:val="00055973"/>
    <w:rsid w:val="00056DE9"/>
    <w:rsid w:val="00067877"/>
    <w:rsid w:val="000A2DF0"/>
    <w:rsid w:val="000C4B72"/>
    <w:rsid w:val="000E52C9"/>
    <w:rsid w:val="00101481"/>
    <w:rsid w:val="0012066C"/>
    <w:rsid w:val="00130783"/>
    <w:rsid w:val="001363FD"/>
    <w:rsid w:val="00152064"/>
    <w:rsid w:val="00152BCC"/>
    <w:rsid w:val="001969F6"/>
    <w:rsid w:val="00196CFF"/>
    <w:rsid w:val="001A7C0A"/>
    <w:rsid w:val="001D2C6B"/>
    <w:rsid w:val="00207E05"/>
    <w:rsid w:val="00215DD1"/>
    <w:rsid w:val="002308CB"/>
    <w:rsid w:val="00234869"/>
    <w:rsid w:val="002428FF"/>
    <w:rsid w:val="00244A18"/>
    <w:rsid w:val="00270990"/>
    <w:rsid w:val="002C16FC"/>
    <w:rsid w:val="002F12DD"/>
    <w:rsid w:val="0034387E"/>
    <w:rsid w:val="003741C3"/>
    <w:rsid w:val="003B7853"/>
    <w:rsid w:val="003C115A"/>
    <w:rsid w:val="003D0CC2"/>
    <w:rsid w:val="00417893"/>
    <w:rsid w:val="00457AF8"/>
    <w:rsid w:val="00466E56"/>
    <w:rsid w:val="004762B5"/>
    <w:rsid w:val="00496073"/>
    <w:rsid w:val="004C5725"/>
    <w:rsid w:val="004F30E8"/>
    <w:rsid w:val="00524288"/>
    <w:rsid w:val="0053458E"/>
    <w:rsid w:val="00544CC4"/>
    <w:rsid w:val="00556491"/>
    <w:rsid w:val="00561E4B"/>
    <w:rsid w:val="005628BC"/>
    <w:rsid w:val="00562B3C"/>
    <w:rsid w:val="00582C00"/>
    <w:rsid w:val="005A10E6"/>
    <w:rsid w:val="005F666C"/>
    <w:rsid w:val="00600541"/>
    <w:rsid w:val="00610CBF"/>
    <w:rsid w:val="006170F9"/>
    <w:rsid w:val="0062362B"/>
    <w:rsid w:val="006273F2"/>
    <w:rsid w:val="0066370F"/>
    <w:rsid w:val="0067002C"/>
    <w:rsid w:val="00685144"/>
    <w:rsid w:val="006D58F5"/>
    <w:rsid w:val="006F1689"/>
    <w:rsid w:val="00707C9A"/>
    <w:rsid w:val="00720D3F"/>
    <w:rsid w:val="00726725"/>
    <w:rsid w:val="007D0008"/>
    <w:rsid w:val="007E5C25"/>
    <w:rsid w:val="007F229D"/>
    <w:rsid w:val="007F4043"/>
    <w:rsid w:val="00806BEF"/>
    <w:rsid w:val="00836C94"/>
    <w:rsid w:val="00837381"/>
    <w:rsid w:val="00847114"/>
    <w:rsid w:val="00877F28"/>
    <w:rsid w:val="008B1729"/>
    <w:rsid w:val="008C5A07"/>
    <w:rsid w:val="00907EA4"/>
    <w:rsid w:val="009133B6"/>
    <w:rsid w:val="00962BCE"/>
    <w:rsid w:val="00976AAB"/>
    <w:rsid w:val="00995480"/>
    <w:rsid w:val="009C166D"/>
    <w:rsid w:val="00A10B41"/>
    <w:rsid w:val="00A11CC5"/>
    <w:rsid w:val="00A26D5F"/>
    <w:rsid w:val="00A4168D"/>
    <w:rsid w:val="00A4208B"/>
    <w:rsid w:val="00A450D9"/>
    <w:rsid w:val="00A53380"/>
    <w:rsid w:val="00A6622B"/>
    <w:rsid w:val="00A81F3B"/>
    <w:rsid w:val="00AB7445"/>
    <w:rsid w:val="00AD4EE1"/>
    <w:rsid w:val="00AF4182"/>
    <w:rsid w:val="00AF44E8"/>
    <w:rsid w:val="00B06F84"/>
    <w:rsid w:val="00BA7C26"/>
    <w:rsid w:val="00BD7547"/>
    <w:rsid w:val="00BE3DE3"/>
    <w:rsid w:val="00C42735"/>
    <w:rsid w:val="00C80FCD"/>
    <w:rsid w:val="00C949DC"/>
    <w:rsid w:val="00CB3896"/>
    <w:rsid w:val="00CC5773"/>
    <w:rsid w:val="00D05081"/>
    <w:rsid w:val="00D6283C"/>
    <w:rsid w:val="00D72C07"/>
    <w:rsid w:val="00D74FF6"/>
    <w:rsid w:val="00DA560A"/>
    <w:rsid w:val="00DD615D"/>
    <w:rsid w:val="00DD6956"/>
    <w:rsid w:val="00E0268B"/>
    <w:rsid w:val="00E12DF6"/>
    <w:rsid w:val="00E422AF"/>
    <w:rsid w:val="00E55306"/>
    <w:rsid w:val="00E57FFD"/>
    <w:rsid w:val="00E8613D"/>
    <w:rsid w:val="00EA0026"/>
    <w:rsid w:val="00EA465A"/>
    <w:rsid w:val="00ED283D"/>
    <w:rsid w:val="00ED6AAC"/>
    <w:rsid w:val="00EE0694"/>
    <w:rsid w:val="00F03797"/>
    <w:rsid w:val="00F04E01"/>
    <w:rsid w:val="00F7426A"/>
    <w:rsid w:val="00FA2C31"/>
    <w:rsid w:val="00FB4306"/>
    <w:rsid w:val="00FC3CF6"/>
    <w:rsid w:val="00FD40BD"/>
    <w:rsid w:val="00FE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12DFC9"/>
  <w15:docId w15:val="{A64E1075-BEDB-F74C-9F88-B95C2B44A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7893"/>
    <w:rPr>
      <w:rFonts w:cs="Arial Unicode MS"/>
      <w:color w:val="000000"/>
      <w:sz w:val="24"/>
      <w:szCs w:val="24"/>
      <w:u w:color="000000"/>
    </w:rPr>
  </w:style>
  <w:style w:type="paragraph" w:styleId="Titolo2">
    <w:name w:val="heading 2"/>
    <w:next w:val="Normale"/>
    <w:uiPriority w:val="9"/>
    <w:unhideWhenUsed/>
    <w:qFormat/>
    <w:pPr>
      <w:keepNext/>
      <w:ind w:left="284"/>
      <w:jc w:val="center"/>
      <w:outlineLvl w:val="1"/>
    </w:pPr>
    <w:rPr>
      <w:rFonts w:cs="Arial Unicode MS"/>
      <w:b/>
      <w:bCs/>
      <w:i/>
      <w:iCs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outline w:val="0"/>
      <w:color w:val="0000FF"/>
      <w:u w:val="single" w:color="0000FF"/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eastAsia="Times New Roman"/>
      <w:color w:val="000000"/>
      <w:sz w:val="24"/>
      <w:szCs w:val="24"/>
      <w:u w:color="000000"/>
    </w:rPr>
  </w:style>
  <w:style w:type="character" w:customStyle="1" w:styleId="Hyperlink1">
    <w:name w:val="Hyperlink.1"/>
    <w:basedOn w:val="Collegamentoipertestuale"/>
    <w:rPr>
      <w:outline w:val="0"/>
      <w:color w:val="0000FF"/>
      <w:u w:val="single" w:color="0000FF"/>
    </w:rPr>
  </w:style>
  <w:style w:type="paragraph" w:styleId="Revisione">
    <w:name w:val="Revision"/>
    <w:hidden/>
    <w:uiPriority w:val="99"/>
    <w:semiHidden/>
    <w:rsid w:val="00EA46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AD4EE1"/>
    <w:rPr>
      <w:color w:val="605E5C"/>
      <w:shd w:val="clear" w:color="auto" w:fill="E1DFDD"/>
    </w:rPr>
  </w:style>
  <w:style w:type="paragraph" w:styleId="NormaleWeb">
    <w:name w:val="Normal (Web)"/>
    <w:uiPriority w:val="99"/>
    <w:rsid w:val="005628BC"/>
    <w:pPr>
      <w:spacing w:before="100" w:after="100"/>
    </w:pPr>
    <w:rPr>
      <w:rFonts w:ascii="Arial Unicode MS" w:hAnsi="Arial Unicode MS" w:cs="Arial Unicode MS"/>
      <w:color w:val="000000"/>
      <w:sz w:val="24"/>
      <w:szCs w:val="24"/>
      <w:u w:color="000000"/>
      <w:lang w:eastAsia="en-GB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2066C"/>
    <w:rPr>
      <w:color w:val="FF00FF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FC3CF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C3CF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C3CF6"/>
    <w:rPr>
      <w:rFonts w:cs="Arial Unicode MS"/>
      <w:color w:val="000000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C3C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C3CF6"/>
    <w:rPr>
      <w:rFonts w:cs="Arial Unicode MS"/>
      <w:b/>
      <w:bCs/>
      <w:color w:val="000000"/>
      <w:u w:color="000000"/>
    </w:rPr>
  </w:style>
  <w:style w:type="character" w:customStyle="1" w:styleId="apple-converted-space">
    <w:name w:val="apple-converted-space"/>
    <w:basedOn w:val="Carpredefinitoparagrafo"/>
    <w:rsid w:val="00E553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stampa@unito.i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pnas.org/doi/10.1073/pnas.221681412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nas.org/doi/10.1073/pnas.2216814120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magnanibarbar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ti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Microsoft Office User</cp:lastModifiedBy>
  <cp:revision>3</cp:revision>
  <cp:lastPrinted>2022-07-14T14:24:00Z</cp:lastPrinted>
  <dcterms:created xsi:type="dcterms:W3CDTF">2023-01-11T11:29:00Z</dcterms:created>
  <dcterms:modified xsi:type="dcterms:W3CDTF">2023-01-12T09:40:00Z</dcterms:modified>
</cp:coreProperties>
</file>