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DB" w:rsidRDefault="00216BDB" w:rsidP="00216B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b/>
          <w:sz w:val="28"/>
          <w:szCs w:val="28"/>
          <w:u w:val="single"/>
        </w:rPr>
        <w:t>Pubblicazioni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di ANDREA PELLIZZARI</w:t>
      </w:r>
      <w:bookmarkStart w:id="0" w:name="_GoBack"/>
      <w:bookmarkEnd w:id="0"/>
    </w:p>
    <w:p w:rsidR="00216BDB" w:rsidRDefault="00216BDB" w:rsidP="00216B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i/>
          <w:sz w:val="28"/>
          <w:szCs w:val="28"/>
        </w:rPr>
        <w:t xml:space="preserve">I monumenti del passato in un testo tardoantico: i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Commentarii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in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Vergilii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Carmina</w:t>
      </w:r>
      <w:proofErr w:type="gramStart"/>
      <w:r w:rsidRPr="0065671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656715">
        <w:rPr>
          <w:rFonts w:ascii="Times New Roman" w:hAnsi="Times New Roman"/>
          <w:sz w:val="28"/>
          <w:szCs w:val="28"/>
        </w:rPr>
        <w:t>di Servio", «Nuova Rivista Storica», 76, 1992 (3), pp. 589-612.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i/>
          <w:sz w:val="28"/>
          <w:szCs w:val="28"/>
        </w:rPr>
        <w:t xml:space="preserve">Commento storico al libro III dell'Epistolario di </w:t>
      </w:r>
      <w:proofErr w:type="gramStart"/>
      <w:r w:rsidRPr="00656715">
        <w:rPr>
          <w:rFonts w:ascii="Times New Roman" w:hAnsi="Times New Roman"/>
          <w:i/>
          <w:sz w:val="28"/>
          <w:szCs w:val="28"/>
        </w:rPr>
        <w:t>Q.</w:t>
      </w:r>
      <w:proofErr w:type="gramEnd"/>
      <w:r w:rsidRPr="00656715">
        <w:rPr>
          <w:rFonts w:ascii="Times New Roman" w:hAnsi="Times New Roman"/>
          <w:i/>
          <w:sz w:val="28"/>
          <w:szCs w:val="28"/>
        </w:rPr>
        <w:t xml:space="preserve"> Aurelio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Simmaco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>. Introduzione, Commento storico, Testo, Traduzione e Indici</w:t>
      </w:r>
      <w:r w:rsidRPr="00656715">
        <w:rPr>
          <w:rFonts w:ascii="Times New Roman" w:hAnsi="Times New Roman"/>
          <w:sz w:val="28"/>
          <w:szCs w:val="28"/>
        </w:rPr>
        <w:t xml:space="preserve">, Biblioteca di Studi Antichi </w:t>
      </w:r>
      <w:proofErr w:type="gramStart"/>
      <w:r w:rsidRPr="00656715">
        <w:rPr>
          <w:rFonts w:ascii="Times New Roman" w:hAnsi="Times New Roman"/>
          <w:sz w:val="28"/>
          <w:szCs w:val="28"/>
        </w:rPr>
        <w:t>81</w:t>
      </w:r>
      <w:proofErr w:type="gramEnd"/>
      <w:r w:rsidRPr="00656715">
        <w:rPr>
          <w:rFonts w:ascii="Times New Roman" w:hAnsi="Times New Roman"/>
          <w:sz w:val="28"/>
          <w:szCs w:val="28"/>
        </w:rPr>
        <w:t>, Istituti Poligrafici ed Editoriali Internazionali, Pisa-Roma 1998.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</w:t>
      </w:r>
      <w:proofErr w:type="gramStart"/>
      <w:r w:rsidRPr="0065671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656715">
        <w:rPr>
          <w:rFonts w:ascii="Times New Roman" w:hAnsi="Times New Roman"/>
          <w:i/>
          <w:sz w:val="28"/>
          <w:szCs w:val="28"/>
        </w:rPr>
        <w:t xml:space="preserve">Roma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communis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nostra patria est</w:t>
      </w:r>
      <w:r w:rsidRPr="00656715">
        <w:rPr>
          <w:rFonts w:ascii="Times New Roman" w:hAnsi="Times New Roman"/>
          <w:sz w:val="28"/>
          <w:szCs w:val="28"/>
        </w:rPr>
        <w:t xml:space="preserve">: </w:t>
      </w:r>
      <w:r w:rsidRPr="00656715">
        <w:rPr>
          <w:rFonts w:ascii="Times New Roman" w:hAnsi="Times New Roman"/>
          <w:i/>
          <w:sz w:val="28"/>
          <w:szCs w:val="28"/>
        </w:rPr>
        <w:t>Costanti e variabili del patriottismo romano nei secoli dell'impero</w:t>
      </w:r>
      <w:r>
        <w:rPr>
          <w:rFonts w:ascii="Times New Roman" w:hAnsi="Times New Roman"/>
          <w:sz w:val="28"/>
          <w:szCs w:val="28"/>
        </w:rPr>
        <w:t>, «</w:t>
      </w:r>
      <w:r w:rsidRPr="00656715">
        <w:rPr>
          <w:rFonts w:ascii="Times New Roman" w:hAnsi="Times New Roman"/>
          <w:sz w:val="28"/>
          <w:szCs w:val="28"/>
        </w:rPr>
        <w:t>Atti dell'Accademia delle Scienze di Torino</w:t>
      </w:r>
      <w:r>
        <w:rPr>
          <w:rFonts w:ascii="Times New Roman" w:hAnsi="Times New Roman"/>
          <w:sz w:val="28"/>
          <w:szCs w:val="28"/>
        </w:rPr>
        <w:t>», 133-134, 1999-2000, pp. 3-41</w:t>
      </w:r>
      <w:r w:rsidRPr="00656715">
        <w:rPr>
          <w:rFonts w:ascii="Times New Roman" w:hAnsi="Times New Roman"/>
          <w:sz w:val="28"/>
          <w:szCs w:val="28"/>
        </w:rPr>
        <w:t>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i/>
          <w:sz w:val="28"/>
          <w:szCs w:val="28"/>
        </w:rPr>
        <w:t>Attività agropastorali di montagna negli scrittori georgici di età imperiale</w:t>
      </w:r>
      <w:r w:rsidRPr="00656715">
        <w:rPr>
          <w:rFonts w:ascii="Times New Roman" w:hAnsi="Times New Roman"/>
          <w:sz w:val="28"/>
          <w:szCs w:val="28"/>
        </w:rPr>
        <w:t xml:space="preserve">, in S. </w:t>
      </w:r>
      <w:proofErr w:type="spellStart"/>
      <w:r w:rsidRPr="00656715">
        <w:rPr>
          <w:rFonts w:ascii="Times New Roman" w:hAnsi="Times New Roman"/>
          <w:sz w:val="28"/>
          <w:szCs w:val="28"/>
        </w:rPr>
        <w:t>Giorcelli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Bersani (ed.), </w:t>
      </w:r>
      <w:proofErr w:type="gramStart"/>
      <w:r w:rsidRPr="00656715">
        <w:rPr>
          <w:rFonts w:ascii="Times New Roman" w:hAnsi="Times New Roman"/>
          <w:i/>
          <w:sz w:val="28"/>
          <w:szCs w:val="28"/>
        </w:rPr>
        <w:t>Gli</w:t>
      </w:r>
      <w:proofErr w:type="gramEnd"/>
      <w:r w:rsidRPr="00656715">
        <w:rPr>
          <w:rFonts w:ascii="Times New Roman" w:hAnsi="Times New Roman"/>
          <w:i/>
          <w:sz w:val="28"/>
          <w:szCs w:val="28"/>
        </w:rPr>
        <w:t xml:space="preserve"> antichi e la montagna, Ecologia, religione, economia e politica del territorio</w:t>
      </w:r>
      <w:r w:rsidRPr="00656715">
        <w:rPr>
          <w:rFonts w:ascii="Times New Roman" w:hAnsi="Times New Roman"/>
          <w:sz w:val="28"/>
          <w:szCs w:val="28"/>
        </w:rPr>
        <w:t>, Atti del Convegno, Aosta, 21-23 settembre 1999, Torino, CELID, 2001, pp. 81-93.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i/>
          <w:sz w:val="28"/>
          <w:szCs w:val="28"/>
        </w:rPr>
        <w:t xml:space="preserve">- Servio. </w:t>
      </w:r>
      <w:proofErr w:type="gramStart"/>
      <w:r w:rsidRPr="00656715">
        <w:rPr>
          <w:rFonts w:ascii="Times New Roman" w:hAnsi="Times New Roman"/>
          <w:i/>
          <w:sz w:val="28"/>
          <w:szCs w:val="28"/>
        </w:rPr>
        <w:t>Storia, cultura e istituzioni nell’opera di un grammatico tardoantico</w:t>
      </w:r>
      <w:r w:rsidRPr="00656715">
        <w:rPr>
          <w:rFonts w:ascii="Times New Roman" w:hAnsi="Times New Roman"/>
          <w:sz w:val="28"/>
          <w:szCs w:val="28"/>
        </w:rPr>
        <w:t>, Fondo di studio Parini-</w:t>
      </w:r>
      <w:proofErr w:type="spellStart"/>
      <w:r w:rsidRPr="00656715">
        <w:rPr>
          <w:rFonts w:ascii="Times New Roman" w:hAnsi="Times New Roman"/>
          <w:sz w:val="28"/>
          <w:szCs w:val="28"/>
        </w:rPr>
        <w:t>Chirio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(Storia 7), Firenze, </w:t>
      </w:r>
      <w:proofErr w:type="spellStart"/>
      <w:r w:rsidRPr="00656715">
        <w:rPr>
          <w:rFonts w:ascii="Times New Roman" w:hAnsi="Times New Roman"/>
          <w:sz w:val="28"/>
          <w:szCs w:val="28"/>
        </w:rPr>
        <w:t>Olschki</w:t>
      </w:r>
      <w:proofErr w:type="spellEnd"/>
      <w:r w:rsidRPr="00656715">
        <w:rPr>
          <w:rFonts w:ascii="Times New Roman" w:hAnsi="Times New Roman"/>
          <w:sz w:val="28"/>
          <w:szCs w:val="28"/>
        </w:rPr>
        <w:t>, 2003.</w:t>
      </w:r>
      <w:proofErr w:type="gramEnd"/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Haec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ut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antiquitatum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peritus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exposui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56715">
        <w:rPr>
          <w:rFonts w:ascii="Times New Roman" w:hAnsi="Times New Roman"/>
          <w:sz w:val="28"/>
          <w:szCs w:val="28"/>
        </w:rPr>
        <w:t>Amm</w:t>
      </w:r>
      <w:proofErr w:type="spellEnd"/>
      <w:r w:rsidRPr="00656715">
        <w:rPr>
          <w:rFonts w:ascii="Times New Roman" w:hAnsi="Times New Roman"/>
          <w:sz w:val="28"/>
          <w:szCs w:val="28"/>
        </w:rPr>
        <w:t>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, XXIII, 5, 21). Le conoscenze e l’uso della storia romana antica in </w:t>
      </w:r>
      <w:proofErr w:type="spellStart"/>
      <w:r w:rsidRPr="00656715">
        <w:rPr>
          <w:rFonts w:ascii="Times New Roman" w:hAnsi="Times New Roman"/>
          <w:sz w:val="28"/>
          <w:szCs w:val="28"/>
        </w:rPr>
        <w:t>Ammiano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, in A.M. </w:t>
      </w:r>
      <w:proofErr w:type="spellStart"/>
      <w:r w:rsidRPr="00656715">
        <w:rPr>
          <w:rFonts w:ascii="Times New Roman" w:hAnsi="Times New Roman"/>
          <w:sz w:val="28"/>
          <w:szCs w:val="28"/>
        </w:rPr>
        <w:t>Biraschi</w:t>
      </w:r>
      <w:proofErr w:type="spellEnd"/>
      <w:r w:rsidRPr="00656715">
        <w:rPr>
          <w:rFonts w:ascii="Times New Roman" w:hAnsi="Times New Roman"/>
          <w:sz w:val="28"/>
          <w:szCs w:val="28"/>
        </w:rPr>
        <w:t>-P. Desideri-S. Roda-G. Zecchini (</w:t>
      </w:r>
      <w:proofErr w:type="spellStart"/>
      <w:proofErr w:type="gramStart"/>
      <w:r w:rsidRPr="00656715">
        <w:rPr>
          <w:rFonts w:ascii="Times New Roman" w:hAnsi="Times New Roman"/>
          <w:sz w:val="28"/>
          <w:szCs w:val="28"/>
        </w:rPr>
        <w:t>edd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56715">
        <w:rPr>
          <w:rFonts w:ascii="Times New Roman" w:hAnsi="Times New Roman"/>
          <w:i/>
          <w:sz w:val="28"/>
          <w:szCs w:val="28"/>
        </w:rPr>
        <w:t>), L’uso dei documenti nella storiografia antica</w:t>
      </w:r>
      <w:r w:rsidRPr="00656715">
        <w:rPr>
          <w:rFonts w:ascii="Times New Roman" w:hAnsi="Times New Roman"/>
          <w:sz w:val="28"/>
          <w:szCs w:val="28"/>
        </w:rPr>
        <w:t>, Atti del Convegno, Gubbio (PG), 22-24 Maggio 2001, Napoli, ESI, 2004, pp. 645-658.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i/>
          <w:sz w:val="28"/>
          <w:szCs w:val="28"/>
        </w:rPr>
        <w:t xml:space="preserve">Presenze barbariche nella letteratura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scoliastica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tardoantica</w:t>
      </w:r>
      <w:r w:rsidRPr="00656715">
        <w:rPr>
          <w:rFonts w:ascii="Times New Roman" w:hAnsi="Times New Roman"/>
          <w:sz w:val="28"/>
          <w:szCs w:val="28"/>
        </w:rPr>
        <w:t xml:space="preserve">, in S. </w:t>
      </w:r>
      <w:proofErr w:type="spellStart"/>
      <w:r w:rsidRPr="00656715">
        <w:rPr>
          <w:rFonts w:ascii="Times New Roman" w:hAnsi="Times New Roman"/>
          <w:sz w:val="28"/>
          <w:szCs w:val="28"/>
        </w:rPr>
        <w:t>Giorcelli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Bersani (ed.)</w:t>
      </w:r>
      <w:r w:rsidRPr="00656715">
        <w:rPr>
          <w:rFonts w:ascii="Times New Roman" w:hAnsi="Times New Roman"/>
          <w:i/>
          <w:sz w:val="28"/>
          <w:szCs w:val="28"/>
        </w:rPr>
        <w:t xml:space="preserve">, Romani e barbari. </w:t>
      </w:r>
      <w:proofErr w:type="gramStart"/>
      <w:r w:rsidRPr="00656715">
        <w:rPr>
          <w:rFonts w:ascii="Times New Roman" w:hAnsi="Times New Roman"/>
          <w:i/>
          <w:sz w:val="28"/>
          <w:szCs w:val="28"/>
        </w:rPr>
        <w:t>Incontro e scontro di culture</w:t>
      </w:r>
      <w:r w:rsidRPr="00656715">
        <w:rPr>
          <w:rFonts w:ascii="Times New Roman" w:hAnsi="Times New Roman"/>
          <w:sz w:val="28"/>
          <w:szCs w:val="28"/>
        </w:rPr>
        <w:t>, Atti del Convegno, Bra (CN), 11-13 aprile 2003, Torino, CELID, 2004, pp. 270-279.</w:t>
      </w:r>
      <w:proofErr w:type="gramEnd"/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6715">
        <w:rPr>
          <w:rFonts w:ascii="Times New Roman" w:hAnsi="Times New Roman"/>
          <w:i/>
          <w:sz w:val="28"/>
          <w:szCs w:val="28"/>
        </w:rPr>
        <w:t xml:space="preserve">- Una "mano tesa" verso il paganesimo delle élites: le </w:t>
      </w:r>
      <w:proofErr w:type="spellStart"/>
      <w:r w:rsidRPr="00656715">
        <w:rPr>
          <w:rFonts w:ascii="Times New Roman" w:hAnsi="Times New Roman"/>
          <w:sz w:val="28"/>
          <w:szCs w:val="28"/>
        </w:rPr>
        <w:t>Consultationes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sz w:val="28"/>
          <w:szCs w:val="28"/>
        </w:rPr>
        <w:t>Zacchaei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et </w:t>
      </w:r>
      <w:proofErr w:type="spellStart"/>
      <w:r w:rsidRPr="00656715">
        <w:rPr>
          <w:rFonts w:ascii="Times New Roman" w:hAnsi="Times New Roman"/>
          <w:sz w:val="28"/>
          <w:szCs w:val="28"/>
        </w:rPr>
        <w:t>Apollonii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, in S. Conti (ed.), </w:t>
      </w:r>
      <w:r w:rsidRPr="00656715">
        <w:rPr>
          <w:rFonts w:ascii="Times New Roman" w:hAnsi="Times New Roman"/>
          <w:i/>
          <w:sz w:val="28"/>
          <w:szCs w:val="28"/>
        </w:rPr>
        <w:t>Tra religione e politica nel mondo classico</w:t>
      </w:r>
      <w:r w:rsidRPr="00656715">
        <w:rPr>
          <w:rFonts w:ascii="Times New Roman" w:hAnsi="Times New Roman"/>
          <w:sz w:val="28"/>
          <w:szCs w:val="28"/>
        </w:rPr>
        <w:t>, Atti dell'Associazione Italiana di Cultura Classica: Delegazione di Siena, Ancona, Affinità elettive, 2007 (MUSA 1), pp. 101-114.</w:t>
      </w:r>
      <w:proofErr w:type="gramEnd"/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i/>
          <w:sz w:val="28"/>
          <w:szCs w:val="28"/>
        </w:rPr>
      </w:pPr>
      <w:r w:rsidRPr="00656715">
        <w:rPr>
          <w:rFonts w:ascii="Times New Roman" w:hAnsi="Times New Roman"/>
          <w:i/>
          <w:sz w:val="28"/>
          <w:szCs w:val="28"/>
        </w:rPr>
        <w:t xml:space="preserve">- Viabilità e insediamenti nell'area subalpina della </w:t>
      </w:r>
      <w:r w:rsidRPr="00656715">
        <w:rPr>
          <w:rFonts w:ascii="Times New Roman" w:hAnsi="Times New Roman"/>
          <w:sz w:val="28"/>
          <w:szCs w:val="28"/>
        </w:rPr>
        <w:t xml:space="preserve">Regio XI: </w:t>
      </w:r>
      <w:proofErr w:type="gramStart"/>
      <w:r w:rsidRPr="00656715">
        <w:rPr>
          <w:rFonts w:ascii="Times New Roman" w:hAnsi="Times New Roman"/>
          <w:sz w:val="28"/>
          <w:szCs w:val="28"/>
        </w:rPr>
        <w:t>ad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Fines</w:t>
      </w:r>
      <w:r w:rsidRPr="00656715">
        <w:rPr>
          <w:rFonts w:ascii="Times New Roman" w:hAnsi="Times New Roman"/>
          <w:i/>
          <w:sz w:val="28"/>
          <w:szCs w:val="28"/>
        </w:rPr>
        <w:t xml:space="preserve"> e il suo territorio, </w:t>
      </w:r>
      <w:r w:rsidRPr="00656715">
        <w:rPr>
          <w:rFonts w:ascii="Times New Roman" w:hAnsi="Times New Roman"/>
          <w:sz w:val="28"/>
          <w:szCs w:val="28"/>
        </w:rPr>
        <w:t xml:space="preserve">in S. Conti-B. </w:t>
      </w:r>
      <w:proofErr w:type="spellStart"/>
      <w:r w:rsidRPr="00656715">
        <w:rPr>
          <w:rFonts w:ascii="Times New Roman" w:hAnsi="Times New Roman"/>
          <w:sz w:val="28"/>
          <w:szCs w:val="28"/>
        </w:rPr>
        <w:t>Scardigli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-M.C. Torchio, </w:t>
      </w:r>
      <w:r w:rsidRPr="00656715">
        <w:rPr>
          <w:rFonts w:ascii="Times New Roman" w:hAnsi="Times New Roman"/>
          <w:i/>
          <w:sz w:val="28"/>
          <w:szCs w:val="28"/>
        </w:rPr>
        <w:t>Geografia e viaggi nell'antichità</w:t>
      </w:r>
      <w:r w:rsidRPr="00656715">
        <w:rPr>
          <w:rFonts w:ascii="Times New Roman" w:hAnsi="Times New Roman"/>
          <w:sz w:val="28"/>
          <w:szCs w:val="28"/>
        </w:rPr>
        <w:t xml:space="preserve">. </w:t>
      </w:r>
      <w:bookmarkStart w:id="1" w:name="OLE_LINK1"/>
      <w:bookmarkStart w:id="2" w:name="OLE_LINK2"/>
      <w:proofErr w:type="gramStart"/>
      <w:r w:rsidRPr="00656715">
        <w:rPr>
          <w:rFonts w:ascii="Times New Roman" w:hAnsi="Times New Roman"/>
          <w:sz w:val="28"/>
          <w:szCs w:val="28"/>
        </w:rPr>
        <w:t xml:space="preserve">Atti del Convegno Internazionale di Studi, Certosa di </w:t>
      </w:r>
      <w:proofErr w:type="spellStart"/>
      <w:r w:rsidRPr="00656715">
        <w:rPr>
          <w:rFonts w:ascii="Times New Roman" w:hAnsi="Times New Roman"/>
          <w:sz w:val="28"/>
          <w:szCs w:val="28"/>
        </w:rPr>
        <w:t>Pontignano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(SI), 9-10 ottobre </w:t>
      </w:r>
      <w:bookmarkEnd w:id="1"/>
      <w:bookmarkEnd w:id="2"/>
      <w:r w:rsidRPr="00656715">
        <w:rPr>
          <w:rFonts w:ascii="Times New Roman" w:hAnsi="Times New Roman"/>
          <w:sz w:val="28"/>
          <w:szCs w:val="28"/>
        </w:rPr>
        <w:t>2005, Ancona</w:t>
      </w:r>
      <w:r>
        <w:rPr>
          <w:rFonts w:ascii="Times New Roman" w:hAnsi="Times New Roman"/>
          <w:sz w:val="28"/>
          <w:szCs w:val="28"/>
        </w:rPr>
        <w:t xml:space="preserve">, Affinità elettive, 2007 (MUSA, </w:t>
      </w:r>
      <w:r w:rsidRPr="00656715">
        <w:rPr>
          <w:rFonts w:ascii="Times New Roman" w:hAnsi="Times New Roman"/>
          <w:sz w:val="28"/>
          <w:szCs w:val="28"/>
        </w:rPr>
        <w:t>2), pp. 185</w:t>
      </w:r>
      <w:proofErr w:type="gramEnd"/>
      <w:r w:rsidRPr="00656715">
        <w:rPr>
          <w:rFonts w:ascii="Times New Roman" w:hAnsi="Times New Roman"/>
          <w:sz w:val="28"/>
          <w:szCs w:val="28"/>
        </w:rPr>
        <w:t>-191.</w:t>
      </w:r>
    </w:p>
    <w:p w:rsidR="00216BDB" w:rsidRPr="00656715" w:rsidRDefault="00216BDB" w:rsidP="00216BDB">
      <w:pPr>
        <w:jc w:val="both"/>
        <w:rPr>
          <w:rFonts w:ascii="Times New Roman" w:hAnsi="Times New Roman"/>
          <w:i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i/>
          <w:sz w:val="28"/>
          <w:szCs w:val="28"/>
        </w:rPr>
        <w:t xml:space="preserve">- Presenze di storici greci nei </w:t>
      </w:r>
      <w:proofErr w:type="spellStart"/>
      <w:r w:rsidRPr="00656715">
        <w:rPr>
          <w:rFonts w:ascii="Times New Roman" w:hAnsi="Times New Roman"/>
          <w:sz w:val="28"/>
          <w:szCs w:val="28"/>
        </w:rPr>
        <w:t>Commentarii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656715">
        <w:rPr>
          <w:rFonts w:ascii="Times New Roman" w:hAnsi="Times New Roman"/>
          <w:sz w:val="28"/>
          <w:szCs w:val="28"/>
        </w:rPr>
        <w:t>Vergilii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Carmina di Servio, in P. Desideri-S. </w:t>
      </w:r>
      <w:proofErr w:type="spellStart"/>
      <w:r w:rsidRPr="00656715">
        <w:rPr>
          <w:rFonts w:ascii="Times New Roman" w:hAnsi="Times New Roman"/>
          <w:sz w:val="28"/>
          <w:szCs w:val="28"/>
        </w:rPr>
        <w:t>Roda-A.M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6715">
        <w:rPr>
          <w:rFonts w:ascii="Times New Roman" w:hAnsi="Times New Roman"/>
          <w:sz w:val="28"/>
          <w:szCs w:val="28"/>
        </w:rPr>
        <w:t>Biraschi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56715">
        <w:rPr>
          <w:rFonts w:ascii="Times New Roman" w:hAnsi="Times New Roman"/>
          <w:sz w:val="28"/>
          <w:szCs w:val="28"/>
        </w:rPr>
        <w:t>edd</w:t>
      </w:r>
      <w:proofErr w:type="spellEnd"/>
      <w:r w:rsidRPr="00656715">
        <w:rPr>
          <w:rFonts w:ascii="Times New Roman" w:hAnsi="Times New Roman"/>
          <w:sz w:val="28"/>
          <w:szCs w:val="28"/>
        </w:rPr>
        <w:t>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), </w:t>
      </w:r>
      <w:r w:rsidRPr="00656715">
        <w:rPr>
          <w:rFonts w:ascii="Times New Roman" w:hAnsi="Times New Roman"/>
          <w:i/>
          <w:sz w:val="28"/>
          <w:szCs w:val="28"/>
        </w:rPr>
        <w:t>Costruzione e uso del passato storico nella cultura antica</w:t>
      </w:r>
      <w:r w:rsidRPr="006567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6715">
        <w:rPr>
          <w:rFonts w:ascii="Times New Roman" w:hAnsi="Times New Roman"/>
          <w:sz w:val="28"/>
          <w:szCs w:val="28"/>
        </w:rPr>
        <w:t>Atti del Convegno Internazionale di studi, Firenze, 18-20 settembre 2003, Alessandria, Edizioni dell'Orso, 2007, pp. 559-571.</w:t>
      </w:r>
      <w:proofErr w:type="gramEnd"/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DFA">
        <w:rPr>
          <w:rFonts w:ascii="Times New Roman" w:hAnsi="Times New Roman"/>
          <w:i/>
          <w:sz w:val="28"/>
          <w:szCs w:val="28"/>
        </w:rPr>
        <w:t xml:space="preserve">Il pregiudizio </w:t>
      </w:r>
      <w:proofErr w:type="spellStart"/>
      <w:r w:rsidRPr="00447DFA">
        <w:rPr>
          <w:rFonts w:ascii="Times New Roman" w:hAnsi="Times New Roman"/>
          <w:i/>
          <w:sz w:val="28"/>
          <w:szCs w:val="28"/>
        </w:rPr>
        <w:t>anticartaginese</w:t>
      </w:r>
      <w:proofErr w:type="spellEnd"/>
      <w:r w:rsidRPr="00447DFA">
        <w:rPr>
          <w:rFonts w:ascii="Times New Roman" w:hAnsi="Times New Roman"/>
          <w:i/>
          <w:sz w:val="28"/>
          <w:szCs w:val="28"/>
        </w:rPr>
        <w:t xml:space="preserve"> nella letteratura tardoantica: la continuità di un</w:t>
      </w:r>
      <w:r>
        <w:rPr>
          <w:rFonts w:ascii="Times New Roman" w:hAnsi="Times New Roman"/>
          <w:sz w:val="28"/>
          <w:szCs w:val="28"/>
        </w:rPr>
        <w:t xml:space="preserve"> cliché, in P. Desideri-M. Moggi-M. Pani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edd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Antidoron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47DFA">
        <w:rPr>
          <w:rFonts w:ascii="Times New Roman" w:hAnsi="Times New Roman"/>
          <w:i/>
          <w:sz w:val="28"/>
          <w:szCs w:val="28"/>
        </w:rPr>
        <w:t xml:space="preserve">Studi in onore di Barbara Foster </w:t>
      </w:r>
      <w:proofErr w:type="spellStart"/>
      <w:r w:rsidRPr="00447DFA">
        <w:rPr>
          <w:rFonts w:ascii="Times New Roman" w:hAnsi="Times New Roman"/>
          <w:i/>
          <w:sz w:val="28"/>
          <w:szCs w:val="28"/>
        </w:rPr>
        <w:t>Scardigli</w:t>
      </w:r>
      <w:proofErr w:type="spellEnd"/>
      <w:r>
        <w:rPr>
          <w:rFonts w:ascii="Times New Roman" w:hAnsi="Times New Roman"/>
          <w:sz w:val="28"/>
          <w:szCs w:val="28"/>
        </w:rPr>
        <w:t>, Pisa, ETS, pp. 341-366.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FEF">
        <w:rPr>
          <w:rFonts w:ascii="Times New Roman" w:hAnsi="Times New Roman"/>
          <w:i/>
          <w:sz w:val="28"/>
          <w:szCs w:val="28"/>
        </w:rPr>
        <w:t>Studenti e docenti stranieri a Roma in età tardoantica</w:t>
      </w:r>
      <w:r>
        <w:rPr>
          <w:rFonts w:ascii="Times New Roman" w:hAnsi="Times New Roman"/>
          <w:sz w:val="28"/>
          <w:szCs w:val="28"/>
        </w:rPr>
        <w:t xml:space="preserve">, in S. Conti-B. </w:t>
      </w:r>
      <w:proofErr w:type="spellStart"/>
      <w:r>
        <w:rPr>
          <w:rFonts w:ascii="Times New Roman" w:hAnsi="Times New Roman"/>
          <w:sz w:val="28"/>
          <w:szCs w:val="28"/>
        </w:rPr>
        <w:t>Scardigli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edd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Pr="00534FEF">
        <w:rPr>
          <w:rFonts w:ascii="Times New Roman" w:hAnsi="Times New Roman"/>
          <w:i/>
          <w:sz w:val="28"/>
          <w:szCs w:val="28"/>
        </w:rPr>
        <w:t>Stranieri a Roma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6715">
        <w:rPr>
          <w:rFonts w:ascii="Times New Roman" w:hAnsi="Times New Roman"/>
          <w:sz w:val="28"/>
          <w:szCs w:val="28"/>
        </w:rPr>
        <w:t xml:space="preserve">Atti del Convegno Internazionale di Studi, Certosa di </w:t>
      </w:r>
      <w:proofErr w:type="spellStart"/>
      <w:r w:rsidRPr="00656715">
        <w:rPr>
          <w:rFonts w:ascii="Times New Roman" w:hAnsi="Times New Roman"/>
          <w:sz w:val="28"/>
          <w:szCs w:val="28"/>
        </w:rPr>
        <w:t>Pontignano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(SI), </w:t>
      </w:r>
      <w:r>
        <w:rPr>
          <w:rFonts w:ascii="Times New Roman" w:hAnsi="Times New Roman"/>
          <w:sz w:val="28"/>
          <w:szCs w:val="28"/>
        </w:rPr>
        <w:t>22-23 maggio 2006, Ancona, Affinità Elettive, 2009 (MUSA, 4), pp. 295-310.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4FEF">
        <w:rPr>
          <w:rFonts w:ascii="Times New Roman" w:hAnsi="Times New Roman"/>
          <w:sz w:val="28"/>
          <w:szCs w:val="28"/>
        </w:rPr>
        <w:t xml:space="preserve"> </w:t>
      </w:r>
      <w:r w:rsidRPr="00534FEF">
        <w:rPr>
          <w:rFonts w:ascii="Times New Roman" w:hAnsi="Times New Roman"/>
          <w:i/>
          <w:sz w:val="28"/>
          <w:szCs w:val="28"/>
        </w:rPr>
        <w:t>La Francia africana e i fantasmi delle guerre puniche nel dibattito parlamentare italiano sulla questione tunisina (1881-1896)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Rivista Storica Italiana», 123, 2011, pp. 792-823.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71A">
        <w:rPr>
          <w:rFonts w:ascii="Times New Roman" w:hAnsi="Times New Roman"/>
          <w:i/>
          <w:sz w:val="28"/>
          <w:szCs w:val="28"/>
        </w:rPr>
        <w:t xml:space="preserve">Tra retorica, letteratura </w:t>
      </w:r>
      <w:proofErr w:type="gramStart"/>
      <w:r w:rsidRPr="0062771A">
        <w:rPr>
          <w:rFonts w:ascii="Times New Roman" w:hAnsi="Times New Roman"/>
          <w:i/>
          <w:sz w:val="28"/>
          <w:szCs w:val="28"/>
        </w:rPr>
        <w:t>e</w:t>
      </w:r>
      <w:proofErr w:type="gramEnd"/>
      <w:r w:rsidRPr="0062771A">
        <w:rPr>
          <w:rFonts w:ascii="Times New Roman" w:hAnsi="Times New Roman"/>
          <w:i/>
          <w:sz w:val="28"/>
          <w:szCs w:val="28"/>
        </w:rPr>
        <w:t xml:space="preserve"> epigrafia: esempi di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laudes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urbium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771A">
        <w:rPr>
          <w:rFonts w:ascii="Times New Roman" w:hAnsi="Times New Roman"/>
          <w:i/>
          <w:sz w:val="28"/>
          <w:szCs w:val="28"/>
        </w:rPr>
        <w:t>tardoantiche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Historik</w:t>
      </w:r>
      <w:r w:rsidRPr="0062771A">
        <w:rPr>
          <w:rFonts w:ascii="Times New Roman" w:hAnsi="Times New Roman"/>
          <w:sz w:val="28"/>
          <w:szCs w:val="28"/>
        </w:rPr>
        <w:t>á</w:t>
      </w:r>
      <w:proofErr w:type="spellEnd"/>
      <w:r>
        <w:rPr>
          <w:rFonts w:ascii="Times New Roman" w:hAnsi="Times New Roman"/>
          <w:sz w:val="28"/>
          <w:szCs w:val="28"/>
        </w:rPr>
        <w:t>», 1, 2011, pp. 123-144.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2BEF">
        <w:rPr>
          <w:rFonts w:ascii="Times New Roman" w:hAnsi="Times New Roman"/>
          <w:i/>
          <w:sz w:val="28"/>
          <w:szCs w:val="28"/>
        </w:rPr>
        <w:t>Le armi e 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logoi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72BEF">
        <w:rPr>
          <w:rFonts w:ascii="Times New Roman" w:hAnsi="Times New Roman"/>
          <w:i/>
          <w:sz w:val="28"/>
          <w:szCs w:val="28"/>
        </w:rPr>
        <w:t xml:space="preserve">i generali di Teodosio nelle lettere di </w:t>
      </w:r>
      <w:proofErr w:type="spellStart"/>
      <w:r w:rsidRPr="00F72BEF">
        <w:rPr>
          <w:rFonts w:ascii="Times New Roman" w:hAnsi="Times New Roman"/>
          <w:i/>
          <w:sz w:val="28"/>
          <w:szCs w:val="28"/>
        </w:rPr>
        <w:t>Libanio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Historia</w:t>
      </w:r>
      <w:proofErr w:type="spellEnd"/>
      <w:r>
        <w:rPr>
          <w:rFonts w:ascii="Times New Roman" w:hAnsi="Times New Roman"/>
          <w:sz w:val="28"/>
          <w:szCs w:val="28"/>
        </w:rPr>
        <w:t>», 60, 2011, pp. 191-218.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D16FC">
        <w:rPr>
          <w:rFonts w:ascii="Times New Roman" w:hAnsi="Times New Roman"/>
          <w:i/>
          <w:sz w:val="28"/>
          <w:szCs w:val="28"/>
        </w:rPr>
        <w:t>‘</w:t>
      </w:r>
      <w:proofErr w:type="gramEnd"/>
      <w:r w:rsidRPr="003D16FC">
        <w:rPr>
          <w:rFonts w:ascii="Times New Roman" w:hAnsi="Times New Roman"/>
          <w:i/>
          <w:sz w:val="28"/>
          <w:szCs w:val="28"/>
        </w:rPr>
        <w:t xml:space="preserve">Salvare le città’: lessico e ideologia nell’opera di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Libanio</w:t>
      </w:r>
      <w:proofErr w:type="spellEnd"/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Koinonia</w:t>
      </w:r>
      <w:proofErr w:type="spellEnd"/>
      <w:r>
        <w:rPr>
          <w:rFonts w:ascii="Times New Roman" w:hAnsi="Times New Roman"/>
          <w:sz w:val="28"/>
          <w:szCs w:val="28"/>
        </w:rPr>
        <w:t>», 35, 2011, pp. 45-62.</w:t>
      </w:r>
    </w:p>
    <w:p w:rsidR="00216BDB" w:rsidRDefault="00216BDB" w:rsidP="00216B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6FC">
        <w:rPr>
          <w:rFonts w:ascii="Times New Roman" w:hAnsi="Times New Roman"/>
          <w:i/>
          <w:sz w:val="28"/>
          <w:szCs w:val="28"/>
        </w:rPr>
        <w:t xml:space="preserve">Terme e bagni pubblici e privati nella corrispondenza di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Libanio</w:t>
      </w:r>
      <w:proofErr w:type="spellEnd"/>
      <w:r>
        <w:rPr>
          <w:rFonts w:ascii="Times New Roman" w:hAnsi="Times New Roman"/>
          <w:sz w:val="28"/>
          <w:szCs w:val="28"/>
        </w:rPr>
        <w:t xml:space="preserve">, in C. </w:t>
      </w:r>
      <w:proofErr w:type="spellStart"/>
      <w:r>
        <w:rPr>
          <w:rFonts w:ascii="Times New Roman" w:hAnsi="Times New Roman"/>
          <w:sz w:val="28"/>
          <w:szCs w:val="28"/>
        </w:rPr>
        <w:t>Saliou</w:t>
      </w:r>
      <w:proofErr w:type="spellEnd"/>
      <w:r>
        <w:rPr>
          <w:rFonts w:ascii="Times New Roman" w:hAnsi="Times New Roman"/>
          <w:sz w:val="28"/>
          <w:szCs w:val="28"/>
        </w:rPr>
        <w:t xml:space="preserve"> (ed.),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Les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sources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de l’histoire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du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paysage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urbain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d’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Antioche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sur</w:t>
      </w:r>
      <w:proofErr w:type="spellEnd"/>
      <w:r w:rsidRPr="003D16FC">
        <w:rPr>
          <w:rFonts w:ascii="Times New Roman" w:hAnsi="Times New Roman"/>
          <w:i/>
          <w:sz w:val="28"/>
          <w:szCs w:val="28"/>
        </w:rPr>
        <w:t xml:space="preserve"> l’</w:t>
      </w:r>
      <w:proofErr w:type="spellStart"/>
      <w:r w:rsidRPr="003D16FC">
        <w:rPr>
          <w:rFonts w:ascii="Times New Roman" w:hAnsi="Times New Roman"/>
          <w:i/>
          <w:sz w:val="28"/>
          <w:szCs w:val="28"/>
        </w:rPr>
        <w:t>Oronte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Colloque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</w:t>
      </w:r>
      <w:proofErr w:type="spellEnd"/>
      <w:r>
        <w:rPr>
          <w:rFonts w:ascii="Times New Roman" w:hAnsi="Times New Roman"/>
          <w:sz w:val="28"/>
          <w:szCs w:val="28"/>
        </w:rPr>
        <w:t xml:space="preserve"> 20/21 </w:t>
      </w:r>
      <w:proofErr w:type="spellStart"/>
      <w:r>
        <w:rPr>
          <w:rFonts w:ascii="Times New Roman" w:hAnsi="Times New Roman"/>
          <w:sz w:val="28"/>
          <w:szCs w:val="28"/>
        </w:rPr>
        <w:t>septembre</w:t>
      </w:r>
      <w:proofErr w:type="spellEnd"/>
      <w:r>
        <w:rPr>
          <w:rFonts w:ascii="Times New Roman" w:hAnsi="Times New Roman"/>
          <w:sz w:val="28"/>
          <w:szCs w:val="28"/>
        </w:rPr>
        <w:t xml:space="preserve"> 2010, </w:t>
      </w:r>
      <w:proofErr w:type="spellStart"/>
      <w:r>
        <w:rPr>
          <w:rFonts w:ascii="Times New Roman" w:hAnsi="Times New Roman"/>
          <w:sz w:val="28"/>
          <w:szCs w:val="28"/>
        </w:rPr>
        <w:t>Université</w:t>
      </w:r>
      <w:proofErr w:type="spellEnd"/>
      <w:r>
        <w:rPr>
          <w:rFonts w:ascii="Times New Roman" w:hAnsi="Times New Roman"/>
          <w:sz w:val="28"/>
          <w:szCs w:val="28"/>
        </w:rPr>
        <w:t xml:space="preserve"> Paris VIII, </w:t>
      </w:r>
      <w:proofErr w:type="spellStart"/>
      <w:r>
        <w:rPr>
          <w:rFonts w:ascii="Times New Roman" w:hAnsi="Times New Roman"/>
          <w:sz w:val="28"/>
          <w:szCs w:val="28"/>
        </w:rPr>
        <w:t>Vincennes</w:t>
      </w:r>
      <w:proofErr w:type="spellEnd"/>
      <w:r>
        <w:rPr>
          <w:rFonts w:ascii="Times New Roman" w:hAnsi="Times New Roman"/>
          <w:sz w:val="28"/>
          <w:szCs w:val="28"/>
        </w:rPr>
        <w:t>-Saint Denis, 2012, pp. 69-80.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3D16FC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6FC">
        <w:rPr>
          <w:rFonts w:ascii="Times New Roman" w:hAnsi="Times New Roman"/>
          <w:i/>
          <w:sz w:val="28"/>
          <w:szCs w:val="28"/>
        </w:rPr>
        <w:t>Giardino delle Esperidi o ‘Voragine di sabbia’?: mitologia, storia e simbologia antica nel dibattito parlamentare sulla guerra di Libia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Politica Antica», 2, 2012, pp. 107-131.</w:t>
      </w:r>
    </w:p>
    <w:p w:rsidR="00216BDB" w:rsidRPr="00656715" w:rsidRDefault="00216BDB" w:rsidP="00216B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Recensioni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smallCaps/>
          <w:sz w:val="28"/>
          <w:szCs w:val="28"/>
        </w:rPr>
        <w:t>I. Tantillo</w:t>
      </w:r>
      <w:r w:rsidRPr="00656715">
        <w:rPr>
          <w:rFonts w:ascii="Times New Roman" w:hAnsi="Times New Roman"/>
          <w:sz w:val="28"/>
          <w:szCs w:val="28"/>
        </w:rPr>
        <w:t xml:space="preserve">, </w:t>
      </w:r>
      <w:r w:rsidRPr="00656715">
        <w:rPr>
          <w:rFonts w:ascii="Times New Roman" w:hAnsi="Times New Roman"/>
          <w:i/>
          <w:sz w:val="28"/>
          <w:szCs w:val="28"/>
        </w:rPr>
        <w:t>La prima orazione di Giuliano a Costanzo. Introduzione, traduzione e commento</w:t>
      </w:r>
      <w:r w:rsidRPr="00656715">
        <w:rPr>
          <w:rFonts w:ascii="Times New Roman" w:hAnsi="Times New Roman"/>
          <w:sz w:val="28"/>
          <w:szCs w:val="28"/>
        </w:rPr>
        <w:t>, Roma 1997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56715">
        <w:rPr>
          <w:rFonts w:ascii="Times New Roman" w:hAnsi="Times New Roman"/>
          <w:sz w:val="28"/>
          <w:szCs w:val="28"/>
        </w:rPr>
        <w:t>Ostraka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6715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proofErr w:type="gramEnd"/>
      <w:r w:rsidRPr="00656715">
        <w:rPr>
          <w:rFonts w:ascii="Times New Roman" w:hAnsi="Times New Roman"/>
          <w:sz w:val="28"/>
          <w:szCs w:val="28"/>
        </w:rPr>
        <w:t>, 2, 1999, pp. 579-581).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S. </w:t>
      </w:r>
      <w:proofErr w:type="spellStart"/>
      <w:r w:rsidRPr="00656715">
        <w:rPr>
          <w:rFonts w:ascii="Times New Roman" w:hAnsi="Times New Roman"/>
          <w:smallCaps/>
          <w:sz w:val="28"/>
          <w:szCs w:val="28"/>
        </w:rPr>
        <w:t>Mratschek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Der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Briefwechsel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des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Paulinus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von Nola. </w:t>
      </w:r>
      <w:proofErr w:type="spellStart"/>
      <w:proofErr w:type="gramStart"/>
      <w:r w:rsidRPr="00656715">
        <w:rPr>
          <w:rFonts w:ascii="Times New Roman" w:hAnsi="Times New Roman"/>
          <w:i/>
          <w:sz w:val="28"/>
          <w:szCs w:val="28"/>
        </w:rPr>
        <w:t>Kommunikation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und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soziale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Kontakte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zwischen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christlichen</w:t>
      </w:r>
      <w:proofErr w:type="spellEnd"/>
      <w:r w:rsidRPr="006567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i/>
          <w:sz w:val="28"/>
          <w:szCs w:val="28"/>
        </w:rPr>
        <w:t>Intellektuellen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6715">
        <w:rPr>
          <w:rFonts w:ascii="Times New Roman" w:hAnsi="Times New Roman"/>
          <w:sz w:val="28"/>
          <w:szCs w:val="28"/>
        </w:rPr>
        <w:t>Hypomnemata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134, Göttingen 2002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56715">
        <w:rPr>
          <w:rFonts w:ascii="Times New Roman" w:hAnsi="Times New Roman"/>
          <w:sz w:val="28"/>
          <w:szCs w:val="28"/>
        </w:rPr>
        <w:t>Ziva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715">
        <w:rPr>
          <w:rFonts w:ascii="Times New Roman" w:hAnsi="Times New Roman"/>
          <w:sz w:val="28"/>
          <w:szCs w:val="28"/>
        </w:rPr>
        <w:t>Antika</w:t>
      </w:r>
      <w:proofErr w:type="spellEnd"/>
      <w:r w:rsidRPr="00656715">
        <w:rPr>
          <w:rFonts w:ascii="Times New Roman" w:hAnsi="Times New Roman"/>
          <w:sz w:val="28"/>
          <w:szCs w:val="28"/>
        </w:rPr>
        <w:t>/</w:t>
      </w:r>
      <w:proofErr w:type="spellStart"/>
      <w:r w:rsidRPr="00656715">
        <w:rPr>
          <w:rFonts w:ascii="Times New Roman" w:hAnsi="Times New Roman"/>
          <w:sz w:val="28"/>
          <w:szCs w:val="28"/>
        </w:rPr>
        <w:t>Antiquité</w:t>
      </w:r>
      <w:proofErr w:type="spellEnd"/>
      <w:r w:rsidRPr="00656715">
        <w:rPr>
          <w:rFonts w:ascii="Times New Roman" w:hAnsi="Times New Roman"/>
          <w:sz w:val="28"/>
          <w:szCs w:val="28"/>
        </w:rPr>
        <w:t xml:space="preserve"> Vivante</w:t>
      </w:r>
      <w:r>
        <w:rPr>
          <w:rFonts w:ascii="Times New Roman" w:hAnsi="Times New Roman"/>
          <w:sz w:val="28"/>
          <w:szCs w:val="28"/>
        </w:rPr>
        <w:t>»</w:t>
      </w:r>
      <w:r w:rsidRPr="00656715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656715">
        <w:rPr>
          <w:rFonts w:ascii="Times New Roman" w:hAnsi="Times New Roman"/>
          <w:sz w:val="28"/>
          <w:szCs w:val="28"/>
        </w:rPr>
        <w:t>53, 1-2, 2003, pp. 84-91).</w:t>
      </w: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smallCaps/>
          <w:sz w:val="28"/>
          <w:szCs w:val="28"/>
        </w:rPr>
        <w:t xml:space="preserve">S. </w:t>
      </w:r>
      <w:proofErr w:type="spellStart"/>
      <w:r w:rsidRPr="00656715">
        <w:rPr>
          <w:rFonts w:ascii="Times New Roman" w:hAnsi="Times New Roman"/>
          <w:smallCaps/>
          <w:sz w:val="28"/>
          <w:szCs w:val="28"/>
        </w:rPr>
        <w:t>Giorcelli</w:t>
      </w:r>
      <w:proofErr w:type="spellEnd"/>
      <w:r w:rsidRPr="00656715">
        <w:rPr>
          <w:rFonts w:ascii="Times New Roman" w:hAnsi="Times New Roman"/>
          <w:smallCaps/>
          <w:sz w:val="28"/>
          <w:szCs w:val="28"/>
        </w:rPr>
        <w:t xml:space="preserve"> Bersani</w:t>
      </w:r>
      <w:r w:rsidRPr="00656715">
        <w:rPr>
          <w:rFonts w:ascii="Times New Roman" w:hAnsi="Times New Roman"/>
          <w:sz w:val="28"/>
          <w:szCs w:val="28"/>
        </w:rPr>
        <w:t xml:space="preserve"> (a cura di), </w:t>
      </w:r>
      <w:r w:rsidRPr="00656715">
        <w:rPr>
          <w:rFonts w:ascii="Times New Roman" w:hAnsi="Times New Roman"/>
          <w:i/>
          <w:sz w:val="28"/>
          <w:szCs w:val="28"/>
        </w:rPr>
        <w:t>Romani e Barbari. Incontro e scontro di culture</w:t>
      </w:r>
      <w:r w:rsidRPr="006567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6715">
        <w:rPr>
          <w:rFonts w:ascii="Times New Roman" w:hAnsi="Times New Roman"/>
          <w:sz w:val="28"/>
          <w:szCs w:val="28"/>
        </w:rPr>
        <w:t>Atti del Convegno (Bra, 11-13 aprile 2003), Torino 2004 (</w:t>
      </w:r>
      <w:r>
        <w:rPr>
          <w:rFonts w:ascii="Times New Roman" w:hAnsi="Times New Roman"/>
          <w:sz w:val="28"/>
          <w:szCs w:val="28"/>
        </w:rPr>
        <w:t>«</w:t>
      </w:r>
      <w:r w:rsidRPr="00656715">
        <w:rPr>
          <w:rFonts w:ascii="Times New Roman" w:hAnsi="Times New Roman"/>
          <w:sz w:val="28"/>
          <w:szCs w:val="28"/>
        </w:rPr>
        <w:t>BSBS</w:t>
      </w:r>
      <w:r>
        <w:rPr>
          <w:rFonts w:ascii="Times New Roman" w:hAnsi="Times New Roman"/>
          <w:sz w:val="28"/>
          <w:szCs w:val="28"/>
        </w:rPr>
        <w:t>»</w:t>
      </w:r>
      <w:r w:rsidRPr="006567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102</w:t>
      </w:r>
      <w:r w:rsidRPr="00656715">
        <w:rPr>
          <w:rFonts w:ascii="Times New Roman" w:hAnsi="Times New Roman"/>
          <w:sz w:val="28"/>
          <w:szCs w:val="28"/>
        </w:rPr>
        <w:t>, 2, pp.576-577).</w:t>
      </w:r>
      <w:proofErr w:type="gramEnd"/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7">
        <w:rPr>
          <w:rFonts w:ascii="Times New Roman" w:hAnsi="Times New Roman"/>
          <w:i/>
          <w:sz w:val="28"/>
          <w:szCs w:val="28"/>
        </w:rPr>
        <w:t xml:space="preserve">Vivere nei luoghi del passato. Tutela, valorizzazione e </w:t>
      </w:r>
      <w:proofErr w:type="gramStart"/>
      <w:r w:rsidRPr="00367887">
        <w:rPr>
          <w:rFonts w:ascii="Times New Roman" w:hAnsi="Times New Roman"/>
          <w:i/>
          <w:sz w:val="28"/>
          <w:szCs w:val="28"/>
        </w:rPr>
        <w:t>fruizione</w:t>
      </w:r>
      <w:proofErr w:type="gramEnd"/>
      <w:r w:rsidRPr="00367887">
        <w:rPr>
          <w:rFonts w:ascii="Times New Roman" w:hAnsi="Times New Roman"/>
          <w:i/>
          <w:sz w:val="28"/>
          <w:szCs w:val="28"/>
        </w:rPr>
        <w:t xml:space="preserve"> delle aree e dei parchi archeologici</w:t>
      </w:r>
      <w:r>
        <w:rPr>
          <w:rFonts w:ascii="Times New Roman" w:hAnsi="Times New Roman"/>
          <w:sz w:val="28"/>
          <w:szCs w:val="28"/>
        </w:rPr>
        <w:t>, Atti del Convegno di Serravalle Scrivia (AL), 25-26 settembre 2004 («BSBS», 107, 1, 2009, pp. 323-324).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7">
        <w:rPr>
          <w:rFonts w:ascii="Times New Roman" w:hAnsi="Times New Roman"/>
          <w:smallCaps/>
          <w:sz w:val="28"/>
          <w:szCs w:val="28"/>
        </w:rPr>
        <w:t xml:space="preserve">M. Venturino </w:t>
      </w:r>
      <w:proofErr w:type="spellStart"/>
      <w:r w:rsidRPr="00367887">
        <w:rPr>
          <w:rFonts w:ascii="Times New Roman" w:hAnsi="Times New Roman"/>
          <w:smallCaps/>
          <w:sz w:val="28"/>
          <w:szCs w:val="28"/>
        </w:rPr>
        <w:t>Gambari</w:t>
      </w:r>
      <w:proofErr w:type="spellEnd"/>
      <w:r>
        <w:rPr>
          <w:rFonts w:ascii="Times New Roman" w:hAnsi="Times New Roman"/>
          <w:sz w:val="28"/>
          <w:szCs w:val="28"/>
        </w:rPr>
        <w:t xml:space="preserve"> (ed</w:t>
      </w:r>
      <w:r w:rsidRPr="00367887">
        <w:rPr>
          <w:rFonts w:ascii="Times New Roman" w:hAnsi="Times New Roman"/>
          <w:i/>
          <w:sz w:val="28"/>
          <w:szCs w:val="28"/>
        </w:rPr>
        <w:t xml:space="preserve">.), Ai piedi delle montagne. </w:t>
      </w:r>
      <w:proofErr w:type="gramStart"/>
      <w:r w:rsidRPr="00367887">
        <w:rPr>
          <w:rFonts w:ascii="Times New Roman" w:hAnsi="Times New Roman"/>
          <w:i/>
          <w:sz w:val="28"/>
          <w:szCs w:val="28"/>
        </w:rPr>
        <w:t>La necropoli protostorica di Valdieri</w:t>
      </w:r>
      <w:r>
        <w:rPr>
          <w:rFonts w:ascii="Times New Roman" w:hAnsi="Times New Roman"/>
          <w:sz w:val="28"/>
          <w:szCs w:val="28"/>
        </w:rPr>
        <w:t xml:space="preserve"> («BSBS», 107, 1, 2009, p. 321).</w:t>
      </w:r>
      <w:proofErr w:type="gramEnd"/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62B9">
        <w:rPr>
          <w:rFonts w:ascii="Times New Roman" w:hAnsi="Times New Roman"/>
          <w:smallCaps/>
          <w:sz w:val="28"/>
          <w:szCs w:val="28"/>
        </w:rPr>
        <w:t>A. Arcà</w:t>
      </w:r>
      <w:r>
        <w:rPr>
          <w:rFonts w:ascii="Times New Roman" w:hAnsi="Times New Roman"/>
          <w:sz w:val="28"/>
          <w:szCs w:val="28"/>
        </w:rPr>
        <w:t xml:space="preserve"> (ed.), </w:t>
      </w:r>
      <w:r w:rsidRPr="00C762B9">
        <w:rPr>
          <w:rFonts w:ascii="Times New Roman" w:hAnsi="Times New Roman"/>
          <w:i/>
          <w:sz w:val="28"/>
          <w:szCs w:val="28"/>
        </w:rPr>
        <w:t xml:space="preserve">La spada sulla roccia. </w:t>
      </w:r>
      <w:proofErr w:type="gramStart"/>
      <w:r w:rsidRPr="00C762B9">
        <w:rPr>
          <w:rFonts w:ascii="Times New Roman" w:hAnsi="Times New Roman"/>
          <w:i/>
          <w:sz w:val="28"/>
          <w:szCs w:val="28"/>
        </w:rPr>
        <w:t xml:space="preserve">Danze e duelli tra arte rupestre e tradizioni popolari della </w:t>
      </w:r>
      <w:proofErr w:type="spellStart"/>
      <w:r w:rsidRPr="00C762B9">
        <w:rPr>
          <w:rFonts w:ascii="Times New Roman" w:hAnsi="Times New Roman"/>
          <w:i/>
          <w:sz w:val="28"/>
          <w:szCs w:val="28"/>
        </w:rPr>
        <w:t>Valcenischia</w:t>
      </w:r>
      <w:proofErr w:type="spellEnd"/>
      <w:r w:rsidRPr="00C762B9">
        <w:rPr>
          <w:rFonts w:ascii="Times New Roman" w:hAnsi="Times New Roman"/>
          <w:i/>
          <w:sz w:val="28"/>
          <w:szCs w:val="28"/>
        </w:rPr>
        <w:t xml:space="preserve"> e delle valli del Moncenisio</w:t>
      </w:r>
      <w:r>
        <w:rPr>
          <w:rFonts w:ascii="Times New Roman" w:hAnsi="Times New Roman"/>
          <w:sz w:val="28"/>
          <w:szCs w:val="28"/>
        </w:rPr>
        <w:t>, Atti della Giornata di Studi, Novale</w:t>
      </w:r>
      <w:proofErr w:type="gramEnd"/>
      <w:r>
        <w:rPr>
          <w:rFonts w:ascii="Times New Roman" w:hAnsi="Times New Roman"/>
          <w:sz w:val="28"/>
          <w:szCs w:val="28"/>
        </w:rPr>
        <w:t>sa 23 maggio 1998 («BSBS», 108, 1, 2010, pp. 264-265).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4039">
        <w:rPr>
          <w:rFonts w:ascii="Times New Roman" w:hAnsi="Times New Roman"/>
          <w:smallCaps/>
          <w:sz w:val="28"/>
          <w:szCs w:val="28"/>
        </w:rPr>
        <w:t>M. Casella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743B">
        <w:rPr>
          <w:rFonts w:ascii="Times New Roman" w:hAnsi="Times New Roman"/>
          <w:i/>
          <w:sz w:val="28"/>
          <w:szCs w:val="28"/>
        </w:rPr>
        <w:t xml:space="preserve">Storie di ordinaria corruzione. </w:t>
      </w:r>
      <w:proofErr w:type="spellStart"/>
      <w:proofErr w:type="gramStart"/>
      <w:r w:rsidRPr="00F8743B">
        <w:rPr>
          <w:rFonts w:ascii="Times New Roman" w:hAnsi="Times New Roman"/>
          <w:i/>
          <w:sz w:val="28"/>
          <w:szCs w:val="28"/>
        </w:rPr>
        <w:t>Libanio</w:t>
      </w:r>
      <w:proofErr w:type="spellEnd"/>
      <w:r w:rsidRPr="00F8743B">
        <w:rPr>
          <w:rFonts w:ascii="Times New Roman" w:hAnsi="Times New Roman"/>
          <w:i/>
          <w:sz w:val="28"/>
          <w:szCs w:val="28"/>
        </w:rPr>
        <w:t>, Orazioni LVI, LVII, XLIX. Introduzione, Traduzione e Commento storico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Di.Sc</w:t>
      </w:r>
      <w:proofErr w:type="spellEnd"/>
      <w:r>
        <w:rPr>
          <w:rFonts w:ascii="Times New Roman" w:hAnsi="Times New Roman"/>
          <w:sz w:val="28"/>
          <w:szCs w:val="28"/>
        </w:rPr>
        <w:t>. A.M., Messina 2010 («</w:t>
      </w:r>
      <w:proofErr w:type="spellStart"/>
      <w:r>
        <w:rPr>
          <w:rFonts w:ascii="Times New Roman" w:hAnsi="Times New Roman"/>
          <w:sz w:val="28"/>
          <w:szCs w:val="28"/>
        </w:rPr>
        <w:t>Historik</w:t>
      </w:r>
      <w:r w:rsidRPr="00F8743B">
        <w:rPr>
          <w:rFonts w:ascii="Times New Roman" w:hAnsi="Times New Roman"/>
          <w:sz w:val="28"/>
          <w:szCs w:val="28"/>
        </w:rPr>
        <w:t>á</w:t>
      </w:r>
      <w:proofErr w:type="spellEnd"/>
      <w:r>
        <w:rPr>
          <w:rFonts w:ascii="Times New Roman" w:hAnsi="Times New Roman"/>
          <w:sz w:val="28"/>
          <w:szCs w:val="28"/>
        </w:rPr>
        <w:t>», 1, 2, pp. 148-153).</w:t>
      </w:r>
      <w:proofErr w:type="gramEnd"/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04039">
        <w:rPr>
          <w:rFonts w:ascii="Times New Roman" w:hAnsi="Times New Roman"/>
          <w:smallCaps/>
          <w:sz w:val="28"/>
          <w:szCs w:val="28"/>
        </w:rPr>
        <w:t>J.M.</w:t>
      </w:r>
      <w:proofErr w:type="gramEnd"/>
      <w:r w:rsidRPr="00C04039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C04039">
        <w:rPr>
          <w:rFonts w:ascii="Times New Roman" w:hAnsi="Times New Roman"/>
          <w:smallCaps/>
          <w:sz w:val="28"/>
          <w:szCs w:val="28"/>
        </w:rPr>
        <w:t>Blázquez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04039">
        <w:rPr>
          <w:rFonts w:ascii="Times New Roman" w:hAnsi="Times New Roman"/>
          <w:i/>
          <w:sz w:val="28"/>
          <w:szCs w:val="28"/>
        </w:rPr>
        <w:t>Adriano</w:t>
      </w:r>
      <w:r>
        <w:rPr>
          <w:rFonts w:ascii="Times New Roman" w:hAnsi="Times New Roman"/>
          <w:sz w:val="28"/>
          <w:szCs w:val="28"/>
        </w:rPr>
        <w:t>, Madrid, Ariel, 2008 («Athenaeum», 99, 2011, pp. 565-569).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4039">
        <w:rPr>
          <w:rFonts w:ascii="Times New Roman" w:hAnsi="Times New Roman"/>
          <w:smallCaps/>
          <w:sz w:val="28"/>
          <w:szCs w:val="28"/>
        </w:rPr>
        <w:t xml:space="preserve">F.A. </w:t>
      </w:r>
      <w:proofErr w:type="spellStart"/>
      <w:r w:rsidRPr="00C04039">
        <w:rPr>
          <w:rFonts w:ascii="Times New Roman" w:hAnsi="Times New Roman"/>
          <w:smallCaps/>
          <w:sz w:val="28"/>
          <w:szCs w:val="28"/>
        </w:rPr>
        <w:t>Poglio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04039">
        <w:rPr>
          <w:rFonts w:ascii="Times New Roman" w:hAnsi="Times New Roman"/>
          <w:i/>
          <w:sz w:val="28"/>
          <w:szCs w:val="28"/>
        </w:rPr>
        <w:t>Gruppi di potere nella Roma tardoantica (350-395 d.C.)</w:t>
      </w:r>
      <w:r>
        <w:rPr>
          <w:rFonts w:ascii="Times New Roman" w:hAnsi="Times New Roman"/>
          <w:sz w:val="28"/>
          <w:szCs w:val="28"/>
        </w:rPr>
        <w:t>, Torino, CELID, 2007 (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Athenaeum», 99, 2011, pp. 343-344).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AD6">
        <w:rPr>
          <w:rFonts w:ascii="Times New Roman" w:hAnsi="Times New Roman"/>
          <w:smallCaps/>
          <w:sz w:val="28"/>
          <w:szCs w:val="28"/>
        </w:rPr>
        <w:t xml:space="preserve">M. </w:t>
      </w:r>
      <w:proofErr w:type="spellStart"/>
      <w:r w:rsidRPr="00164AD6">
        <w:rPr>
          <w:rFonts w:ascii="Times New Roman" w:hAnsi="Times New Roman"/>
          <w:smallCaps/>
          <w:sz w:val="28"/>
          <w:szCs w:val="28"/>
        </w:rPr>
        <w:t>Kahlos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Forbearance</w:t>
      </w:r>
      <w:proofErr w:type="spellEnd"/>
      <w:r w:rsidRPr="00164AD6">
        <w:rPr>
          <w:rFonts w:ascii="Times New Roman" w:hAnsi="Times New Roman"/>
          <w:i/>
          <w:sz w:val="28"/>
          <w:szCs w:val="28"/>
        </w:rPr>
        <w:t xml:space="preserve"> and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Compulsion</w:t>
      </w:r>
      <w:proofErr w:type="spellEnd"/>
      <w:r w:rsidRPr="00164AD6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164AD6">
        <w:rPr>
          <w:rFonts w:ascii="Times New Roman" w:hAnsi="Times New Roman"/>
          <w:i/>
          <w:sz w:val="28"/>
          <w:szCs w:val="28"/>
        </w:rPr>
        <w:t xml:space="preserve">The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Rhetoric</w:t>
      </w:r>
      <w:proofErr w:type="spellEnd"/>
      <w:r w:rsidRPr="00164AD6">
        <w:rPr>
          <w:rFonts w:ascii="Times New Roman" w:hAnsi="Times New Roman"/>
          <w:i/>
          <w:sz w:val="28"/>
          <w:szCs w:val="28"/>
        </w:rPr>
        <w:t xml:space="preserve"> of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Religious</w:t>
      </w:r>
      <w:proofErr w:type="spellEnd"/>
      <w:r w:rsidRPr="00164A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Tolerance</w:t>
      </w:r>
      <w:proofErr w:type="spellEnd"/>
      <w:r w:rsidRPr="00164AD6">
        <w:rPr>
          <w:rFonts w:ascii="Times New Roman" w:hAnsi="Times New Roman"/>
          <w:i/>
          <w:sz w:val="28"/>
          <w:szCs w:val="28"/>
        </w:rPr>
        <w:t xml:space="preserve"> and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Intolerance</w:t>
      </w:r>
      <w:proofErr w:type="spellEnd"/>
      <w:r w:rsidRPr="00164AD6">
        <w:rPr>
          <w:rFonts w:ascii="Times New Roman" w:hAnsi="Times New Roman"/>
          <w:i/>
          <w:sz w:val="28"/>
          <w:szCs w:val="28"/>
        </w:rPr>
        <w:t xml:space="preserve"> in Late </w:t>
      </w:r>
      <w:proofErr w:type="spellStart"/>
      <w:r w:rsidRPr="00164AD6">
        <w:rPr>
          <w:rFonts w:ascii="Times New Roman" w:hAnsi="Times New Roman"/>
          <w:i/>
          <w:sz w:val="28"/>
          <w:szCs w:val="28"/>
        </w:rPr>
        <w:t>Antiquity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London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Duckworth</w:t>
      </w:r>
      <w:proofErr w:type="spellEnd"/>
      <w:r>
        <w:rPr>
          <w:rFonts w:ascii="Times New Roman" w:hAnsi="Times New Roman"/>
          <w:sz w:val="28"/>
          <w:szCs w:val="28"/>
        </w:rPr>
        <w:t>, 2009 («Athenaeum», 100, 2012, pp. 773-776).</w:t>
      </w:r>
      <w:proofErr w:type="gramEnd"/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55">
        <w:rPr>
          <w:rFonts w:ascii="Times New Roman" w:hAnsi="Times New Roman"/>
          <w:b/>
          <w:sz w:val="28"/>
          <w:szCs w:val="28"/>
          <w:u w:val="single"/>
        </w:rPr>
        <w:t>Curatele</w:t>
      </w:r>
    </w:p>
    <w:p w:rsidR="00216BDB" w:rsidRDefault="00216BDB" w:rsidP="00216BDB">
      <w:pPr>
        <w:jc w:val="both"/>
        <w:rPr>
          <w:rFonts w:ascii="Times New Roman" w:hAnsi="Times New Roman"/>
          <w:sz w:val="28"/>
          <w:szCs w:val="28"/>
        </w:rPr>
      </w:pPr>
    </w:p>
    <w:p w:rsidR="00216BDB" w:rsidRPr="00656715" w:rsidRDefault="00216BDB" w:rsidP="00216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55">
        <w:rPr>
          <w:rFonts w:ascii="Times New Roman" w:hAnsi="Times New Roman"/>
          <w:i/>
          <w:sz w:val="28"/>
          <w:szCs w:val="28"/>
        </w:rPr>
        <w:t xml:space="preserve">Donne mito e politica. </w:t>
      </w:r>
      <w:proofErr w:type="gramStart"/>
      <w:r w:rsidRPr="009E4D55">
        <w:rPr>
          <w:rFonts w:ascii="Times New Roman" w:hAnsi="Times New Roman"/>
          <w:i/>
          <w:sz w:val="28"/>
          <w:szCs w:val="28"/>
        </w:rPr>
        <w:t xml:space="preserve">La suggestione classica in Virginia Woolf, </w:t>
      </w:r>
      <w:proofErr w:type="spellStart"/>
      <w:r w:rsidRPr="009E4D55">
        <w:rPr>
          <w:rFonts w:ascii="Times New Roman" w:hAnsi="Times New Roman"/>
          <w:i/>
          <w:sz w:val="28"/>
          <w:szCs w:val="28"/>
        </w:rPr>
        <w:t>Marguerite</w:t>
      </w:r>
      <w:proofErr w:type="spellEnd"/>
      <w:r w:rsidRPr="009E4D55">
        <w:rPr>
          <w:rFonts w:ascii="Times New Roman" w:hAnsi="Times New Roman"/>
          <w:i/>
          <w:sz w:val="28"/>
          <w:szCs w:val="28"/>
        </w:rPr>
        <w:t xml:space="preserve"> Yourcenar e </w:t>
      </w:r>
      <w:proofErr w:type="spellStart"/>
      <w:r w:rsidRPr="009E4D55">
        <w:rPr>
          <w:rFonts w:ascii="Times New Roman" w:hAnsi="Times New Roman"/>
          <w:i/>
          <w:sz w:val="28"/>
          <w:szCs w:val="28"/>
        </w:rPr>
        <w:t>Hannah</w:t>
      </w:r>
      <w:proofErr w:type="spellEnd"/>
      <w:r w:rsidRPr="009E4D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E4D55">
        <w:rPr>
          <w:rFonts w:ascii="Times New Roman" w:hAnsi="Times New Roman"/>
          <w:i/>
          <w:sz w:val="28"/>
          <w:szCs w:val="28"/>
        </w:rPr>
        <w:t>Arendt</w:t>
      </w:r>
      <w:proofErr w:type="spellEnd"/>
      <w:r>
        <w:rPr>
          <w:rFonts w:ascii="Times New Roman" w:hAnsi="Times New Roman"/>
          <w:sz w:val="28"/>
          <w:szCs w:val="28"/>
        </w:rPr>
        <w:t xml:space="preserve">, con saggi di L. </w:t>
      </w:r>
      <w:proofErr w:type="spellStart"/>
      <w:r>
        <w:rPr>
          <w:rFonts w:ascii="Times New Roman" w:hAnsi="Times New Roman"/>
          <w:sz w:val="28"/>
          <w:szCs w:val="28"/>
        </w:rPr>
        <w:t>Brignoli</w:t>
      </w:r>
      <w:proofErr w:type="spellEnd"/>
      <w:r>
        <w:rPr>
          <w:rFonts w:ascii="Times New Roman" w:hAnsi="Times New Roman"/>
          <w:sz w:val="28"/>
          <w:szCs w:val="28"/>
        </w:rPr>
        <w:t xml:space="preserve">, L. </w:t>
      </w:r>
      <w:proofErr w:type="spellStart"/>
      <w:r>
        <w:rPr>
          <w:rFonts w:ascii="Times New Roman" w:hAnsi="Times New Roman"/>
          <w:sz w:val="28"/>
          <w:szCs w:val="28"/>
        </w:rPr>
        <w:t>Giachero</w:t>
      </w:r>
      <w:proofErr w:type="spellEnd"/>
      <w:r>
        <w:rPr>
          <w:rFonts w:ascii="Times New Roman" w:hAnsi="Times New Roman"/>
          <w:sz w:val="28"/>
          <w:szCs w:val="28"/>
        </w:rPr>
        <w:t xml:space="preserve">, S. </w:t>
      </w:r>
      <w:proofErr w:type="spellStart"/>
      <w:r>
        <w:rPr>
          <w:rFonts w:ascii="Times New Roman" w:hAnsi="Times New Roman"/>
          <w:sz w:val="28"/>
          <w:szCs w:val="28"/>
        </w:rPr>
        <w:t>Giorcelli</w:t>
      </w:r>
      <w:proofErr w:type="spellEnd"/>
      <w:r>
        <w:rPr>
          <w:rFonts w:ascii="Times New Roman" w:hAnsi="Times New Roman"/>
          <w:sz w:val="28"/>
          <w:szCs w:val="28"/>
        </w:rPr>
        <w:t xml:space="preserve"> Bersani</w:t>
      </w:r>
      <w:proofErr w:type="gramEnd"/>
      <w:r>
        <w:rPr>
          <w:rFonts w:ascii="Times New Roman" w:hAnsi="Times New Roman"/>
          <w:sz w:val="28"/>
          <w:szCs w:val="28"/>
        </w:rPr>
        <w:t>, Roma, Iacobelli, 2012.</w:t>
      </w:r>
    </w:p>
    <w:p w:rsidR="00216BDB" w:rsidRPr="00656715" w:rsidRDefault="00216BDB" w:rsidP="00216BDB">
      <w:pPr>
        <w:rPr>
          <w:rFonts w:ascii="Times New Roman" w:hAnsi="Times New Roman"/>
          <w:sz w:val="28"/>
          <w:szCs w:val="28"/>
        </w:rPr>
      </w:pPr>
    </w:p>
    <w:p w:rsidR="00124EDC" w:rsidRDefault="00124EDC"/>
    <w:sectPr w:rsidR="00124EDC" w:rsidSect="00D056F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B"/>
    <w:rsid w:val="00124EDC"/>
    <w:rsid w:val="0018089E"/>
    <w:rsid w:val="00216BDB"/>
    <w:rsid w:val="0052717E"/>
    <w:rsid w:val="007F53DD"/>
    <w:rsid w:val="00D05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1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2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BDB"/>
    <w:rPr>
      <w:rFonts w:eastAsia="Times" w:cs="Times New Roman"/>
      <w:kern w:val="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2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BDB"/>
    <w:rPr>
      <w:rFonts w:eastAsia="Times" w:cs="Times New Roman"/>
      <w:kern w:val="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Macintosh Word</Application>
  <DocSecurity>0</DocSecurity>
  <Lines>41</Lines>
  <Paragraphs>11</Paragraphs>
  <ScaleCrop>false</ScaleCrop>
  <Company>Università di Torino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Pellizzari</dc:creator>
  <cp:keywords/>
  <dc:description/>
  <cp:lastModifiedBy>Andrea Pellizzari</cp:lastModifiedBy>
  <cp:revision>1</cp:revision>
  <dcterms:created xsi:type="dcterms:W3CDTF">2013-09-18T20:16:00Z</dcterms:created>
  <dcterms:modified xsi:type="dcterms:W3CDTF">2013-09-18T20:17:00Z</dcterms:modified>
</cp:coreProperties>
</file>