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2BF" w:rsidRPr="00E61149" w:rsidRDefault="00E812BF" w:rsidP="00E812BF">
      <w:pPr>
        <w:rPr>
          <w:rFonts w:ascii="Cambria" w:eastAsia="Batang" w:hAnsi="Cambria"/>
          <w:bCs/>
          <w:sz w:val="24"/>
          <w:szCs w:val="24"/>
          <w:lang w:val="it-IT" w:eastAsia="ko-KR"/>
        </w:rPr>
      </w:pPr>
      <w:r w:rsidRPr="00E61149">
        <w:rPr>
          <w:rFonts w:ascii="Cambria" w:eastAsia="Batang" w:hAnsi="Cambria"/>
          <w:b/>
          <w:bCs/>
          <w:sz w:val="24"/>
          <w:szCs w:val="24"/>
          <w:lang w:val="it-IT" w:eastAsia="ko-KR"/>
        </w:rPr>
        <w:t xml:space="preserve">PUBBLICAZIONI </w:t>
      </w:r>
      <w:bookmarkStart w:id="0" w:name="_GoBack"/>
      <w:bookmarkEnd w:id="0"/>
    </w:p>
    <w:p w:rsidR="00E812BF" w:rsidRPr="000019F2" w:rsidRDefault="00E812BF" w:rsidP="00E812BF">
      <w:pPr>
        <w:rPr>
          <w:rFonts w:ascii="Cambria" w:eastAsia="Batang" w:hAnsi="Cambria"/>
          <w:bCs/>
          <w:sz w:val="24"/>
          <w:szCs w:val="24"/>
          <w:lang w:eastAsia="ko-KR"/>
        </w:rPr>
      </w:pPr>
      <w:r w:rsidRPr="000019F2">
        <w:rPr>
          <w:rFonts w:ascii="Cambria" w:eastAsia="Batang" w:hAnsi="Cambria"/>
          <w:bCs/>
          <w:sz w:val="24"/>
          <w:szCs w:val="24"/>
          <w:lang w:eastAsia="ko-KR"/>
        </w:rPr>
        <w:t xml:space="preserve">1: Grange C, Skovronova R, Marabese F,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Stem Cell-Derived Extracellular Vesicles and Kidney Regeneration. Cells. 2019 Oct 11;8(10). IF: 4.82</w:t>
      </w:r>
    </w:p>
    <w:p w:rsidR="00E812BF" w:rsidRPr="000019F2" w:rsidRDefault="00E812BF" w:rsidP="00E812BF">
      <w:pPr>
        <w:jc w:val="both"/>
        <w:rPr>
          <w:rFonts w:ascii="Times New Roman" w:eastAsia="Times New Roman" w:hAnsi="Times New Roman"/>
          <w:sz w:val="20"/>
          <w:szCs w:val="20"/>
          <w:lang w:val="it-IT" w:eastAsia="it-IT"/>
        </w:rPr>
      </w:pPr>
      <w:r w:rsidRPr="000019F2">
        <w:rPr>
          <w:rFonts w:ascii="Cambria" w:eastAsia="Batang" w:hAnsi="Cambria"/>
          <w:bCs/>
          <w:sz w:val="24"/>
          <w:szCs w:val="24"/>
          <w:lang w:eastAsia="ko-KR"/>
        </w:rPr>
        <w:t xml:space="preserve">2: Bernardini M, Brossa A, Chinigo G, Grolez GP, Trimaglio G, Allart L, Hulot A,  Marot G, Genova T, Joshi A, Mattot V, Fromont G, Munaron L,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Prevarskaya N, Fiorio Pla A, Gkika D. Transient Receptor Potential Channel Expression Signatures in Tumor-Derived Endothelial Cells: Functional Roles in Prostate Cancer Angiogenesis. </w:t>
      </w:r>
      <w:r w:rsidRPr="00E61149">
        <w:rPr>
          <w:rFonts w:ascii="Cambria" w:eastAsia="Batang" w:hAnsi="Cambria"/>
          <w:bCs/>
          <w:sz w:val="24"/>
          <w:szCs w:val="24"/>
          <w:lang w:val="it-IT" w:eastAsia="ko-KR"/>
        </w:rPr>
        <w:t>Cancers 2019 Jul 8;11(7). IF: 5.32.</w:t>
      </w:r>
    </w:p>
    <w:p w:rsidR="00E812BF" w:rsidRPr="00E61149" w:rsidRDefault="00E812BF" w:rsidP="00E812BF">
      <w:pPr>
        <w:jc w:val="both"/>
        <w:rPr>
          <w:rFonts w:ascii="Cambria" w:eastAsia="Batang" w:hAnsi="Cambria"/>
          <w:bCs/>
          <w:sz w:val="24"/>
          <w:szCs w:val="24"/>
          <w:lang w:val="it-IT" w:eastAsia="ko-KR"/>
        </w:rPr>
      </w:pPr>
      <w:r w:rsidRPr="00E61149">
        <w:rPr>
          <w:rFonts w:ascii="Cambria" w:eastAsia="Batang" w:hAnsi="Cambria"/>
          <w:bCs/>
          <w:sz w:val="24"/>
          <w:szCs w:val="24"/>
          <w:lang w:val="it-IT" w:eastAsia="ko-KR"/>
        </w:rPr>
        <w:t xml:space="preserve">3: Scarpellino G, Genova T, Avanzato D, Bernardini M, Bianco S, Petrillo S, Tolosano E, de Almeida Vieira JR, </w:t>
      </w:r>
      <w:r w:rsidRPr="00E61149">
        <w:rPr>
          <w:rFonts w:ascii="Cambria" w:eastAsia="Batang" w:hAnsi="Cambria"/>
          <w:b/>
          <w:bCs/>
          <w:sz w:val="24"/>
          <w:szCs w:val="24"/>
          <w:lang w:val="it-IT" w:eastAsia="ko-KR"/>
        </w:rPr>
        <w:t>Bussolati B</w:t>
      </w:r>
      <w:r w:rsidRPr="00E61149">
        <w:rPr>
          <w:rFonts w:ascii="Cambria" w:eastAsia="Batang" w:hAnsi="Cambria"/>
          <w:bCs/>
          <w:sz w:val="24"/>
          <w:szCs w:val="24"/>
          <w:lang w:val="it-IT" w:eastAsia="ko-KR"/>
        </w:rPr>
        <w:t>, Fiorio Pla A, Munaron L. Purinergic Calcium Signals in Tumor-Derived Endothelium. Cancers. 2019 Jun 1;11(6). ). IF: 5.32.</w:t>
      </w:r>
    </w:p>
    <w:p w:rsidR="00E812BF" w:rsidRPr="000019F2" w:rsidRDefault="00E812BF" w:rsidP="00E812BF">
      <w:pPr>
        <w:jc w:val="both"/>
        <w:rPr>
          <w:rFonts w:ascii="Cambria" w:eastAsia="Batang" w:hAnsi="Cambria"/>
          <w:bCs/>
          <w:sz w:val="24"/>
          <w:szCs w:val="24"/>
          <w:lang w:eastAsia="ko-KR"/>
        </w:rPr>
      </w:pPr>
      <w:r w:rsidRPr="00E61149">
        <w:rPr>
          <w:rFonts w:ascii="Cambria" w:eastAsia="Batang" w:hAnsi="Cambria"/>
          <w:bCs/>
          <w:sz w:val="24"/>
          <w:szCs w:val="24"/>
          <w:lang w:val="it-IT" w:eastAsia="ko-KR"/>
        </w:rPr>
        <w:t xml:space="preserve">4: Verta R, Grange C, Gurrieri M, Borga S, Nardini P, Argenziano M, Ghè C, Cavalli R, Benetti E, Miglio G, </w:t>
      </w:r>
      <w:r w:rsidRPr="00E61149">
        <w:rPr>
          <w:rFonts w:ascii="Cambria" w:eastAsia="Batang" w:hAnsi="Cambria"/>
          <w:b/>
          <w:bCs/>
          <w:sz w:val="24"/>
          <w:szCs w:val="24"/>
          <w:lang w:val="it-IT" w:eastAsia="ko-KR"/>
        </w:rPr>
        <w:t>Bussolati B</w:t>
      </w:r>
      <w:r w:rsidRPr="00E61149">
        <w:rPr>
          <w:rFonts w:ascii="Cambria" w:eastAsia="Batang" w:hAnsi="Cambria"/>
          <w:bCs/>
          <w:sz w:val="24"/>
          <w:szCs w:val="24"/>
          <w:lang w:val="it-IT" w:eastAsia="ko-KR"/>
        </w:rPr>
        <w:t xml:space="preserve">, Pini A, Rosa AC. </w:t>
      </w:r>
      <w:r w:rsidRPr="000019F2">
        <w:rPr>
          <w:rFonts w:ascii="Cambria" w:eastAsia="Batang" w:hAnsi="Cambria"/>
          <w:bCs/>
          <w:sz w:val="24"/>
          <w:szCs w:val="24"/>
          <w:lang w:eastAsia="ko-KR"/>
        </w:rPr>
        <w:t>Effect of Bilastine on Diabetic Nephropathy in DBA2/J Mice. Int J Mol Sci. 2019 May 24;20(10). IF: 4.18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 Grange C, Brossa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Extracellular Vesicles and Carried miRNAs in the Progression of Renal Cell Carcinoma. Int J Mol Sci. 2019 Apr 13;20(8). IF: 4.18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 Brossa A, Fonsato V,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Anti-tumor activity of stem cell-derived extracellular vesicles. Oncotarget. 2019 Mar 8;10(20):1872-1873. (IF: 5.16 nel 2016)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 Pomatto MAC,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D'Antico S, Ghiotto S, Tetta C, Brizzi MF, Camussi G. Improved Loading of Plasma-Derived Extracellular Vesicles to Encapsulate Antitumor miRNAs. Mol Ther Methods Clin Dev. 2019 Jan 9;13:133-144. IF: 4.87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8: Théry C, et al. Minimal information for studies of extracellular vesicles 2018 (MISEV2018): a position statement of the International Society for Extracellular Vesicles and update of the MISEV2014 guidelines. J Extracell Vesicles. 2018 Nov 23;7(1):1535750. IF: 11,00</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 Fonsato V, De Lena M, Tritta S, Brossa A, Calvetti R, Tetta C, Camussi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Human liver stem cell-derived extracellular vesicles enhance cancer  stem cell sensitivity to tyrosine kinase inhibitors through Akt/mTOR/PTEN combined modulation. Oncotarget. 2018 Nov 16;9(90):36151-36165. (IF: 5.16 nel 2016)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 Alexander MY,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Banfi A. Pioneering updates in vascular biology. Vascul Pharmacol. 2019 Jan;112:1. IF: 3.14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 Marcheque J,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Csete M, Perin L. Concise Reviews: Stem Cells and Kidney Regeneration: An Update. Stem Cells Transl Med. 2019 Jan;8(1):82-92. IF: 5.96</w:t>
      </w:r>
    </w:p>
    <w:p w:rsidR="00E812BF" w:rsidRPr="00E812BF" w:rsidRDefault="00E812BF" w:rsidP="00E812BF">
      <w:pPr>
        <w:rPr>
          <w:rFonts w:ascii="Times New Roman" w:eastAsia="Times New Roman" w:hAnsi="Times New Roman"/>
          <w:sz w:val="20"/>
          <w:szCs w:val="20"/>
          <w:lang w:eastAsia="it-IT"/>
        </w:rPr>
      </w:pPr>
      <w:r w:rsidRPr="000019F2">
        <w:rPr>
          <w:rFonts w:ascii="Cambria" w:eastAsia="Batang" w:hAnsi="Cambria"/>
          <w:bCs/>
          <w:sz w:val="24"/>
          <w:szCs w:val="24"/>
          <w:lang w:eastAsia="ko-KR"/>
        </w:rPr>
        <w:t xml:space="preserve">12: Lopatina T, Grange C, Fonsato V, Tapparo M, Brossa A, Fallo S, Pitino A, Herrera-Sanchez MB, Kholia S, Camussi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Extracellular vesicles from human liver stem cells inhibit tumor angiogenesis. Int J Cancer. 2019 Jan 15;144(2):322-333. IF: 4.98</w:t>
      </w:r>
    </w:p>
    <w:p w:rsidR="00E812BF" w:rsidRPr="000019F2" w:rsidRDefault="00E812BF" w:rsidP="00E812BF">
      <w:pPr>
        <w:jc w:val="both"/>
        <w:rPr>
          <w:rFonts w:ascii="Cambria" w:eastAsia="Batang" w:hAnsi="Cambria"/>
          <w:bCs/>
          <w:sz w:val="24"/>
          <w:szCs w:val="24"/>
          <w:lang w:eastAsia="ko-KR"/>
        </w:rPr>
      </w:pPr>
      <w:r w:rsidRPr="00E812BF">
        <w:rPr>
          <w:rFonts w:ascii="Cambria" w:eastAsia="Batang" w:hAnsi="Cambria"/>
          <w:bCs/>
          <w:sz w:val="24"/>
          <w:szCs w:val="24"/>
          <w:lang w:eastAsia="ko-KR"/>
        </w:rPr>
        <w:t xml:space="preserve">13: Orlando G, Danger R, Okut H, Edgar L, </w:t>
      </w:r>
      <w:r w:rsidRPr="00E812BF">
        <w:rPr>
          <w:rFonts w:ascii="Cambria" w:eastAsia="Batang" w:hAnsi="Cambria"/>
          <w:b/>
          <w:bCs/>
          <w:sz w:val="24"/>
          <w:szCs w:val="24"/>
          <w:lang w:eastAsia="ko-KR"/>
        </w:rPr>
        <w:t>Bussolati B</w:t>
      </w:r>
      <w:r w:rsidRPr="00E812BF">
        <w:rPr>
          <w:rFonts w:ascii="Cambria" w:eastAsia="Batang" w:hAnsi="Cambria"/>
          <w:bCs/>
          <w:sz w:val="24"/>
          <w:szCs w:val="24"/>
          <w:lang w:eastAsia="ko-KR"/>
        </w:rPr>
        <w:t xml:space="preserve">, Gall E, Bergman CR, Tamburrini R, Gazia C, Farney AC, Freedman BI, McPherson G, Rogers J, Stratta RJ, Brouard S, Walker SJ. </w:t>
      </w:r>
      <w:r w:rsidRPr="000019F2">
        <w:rPr>
          <w:rFonts w:ascii="Cambria" w:eastAsia="Batang" w:hAnsi="Cambria"/>
          <w:bCs/>
          <w:sz w:val="24"/>
          <w:szCs w:val="24"/>
          <w:lang w:eastAsia="ko-KR"/>
        </w:rPr>
        <w:t xml:space="preserve">Molecular </w:t>
      </w:r>
      <w:r w:rsidRPr="000019F2">
        <w:rPr>
          <w:rFonts w:ascii="Cambria" w:eastAsia="Batang" w:hAnsi="Cambria"/>
          <w:bCs/>
          <w:sz w:val="24"/>
          <w:szCs w:val="24"/>
          <w:lang w:eastAsia="ko-KR"/>
        </w:rPr>
        <w:lastRenderedPageBreak/>
        <w:t>Pathways Underlying Adaptive Repair of the Injured Kidney: Novel Donation After Cardiac Death and Acute Kidney Injury Platforms. Ann Surg. 2018 Jul 24. IF: 9.20</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 Orlando G, Murphy SV,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Clancy M, Cravedi P, Migliaccio G, Murray  P. Rethinking Regenerative Medicine From a Transplant Perspective (and Vice Versa). Transplantation. 2019 Feb;103(2):237-249. IF: 4.74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15: Brossa A, Buono L,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Effect of the monoclonal antibody TRC105 in combination with Sunitinib on renal tumor derived endothelial cells. Oncotarget.  2018 Apr 27;9(32):22680-22692. (IF: 5.16 nel 2016)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16: Brossa A, Papadimitriou E, Collino F, Incarnato D, Oliviero S, Camussi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Role of CD133 Molecule in Wnt Response and Renal Repair. Stem Cells Transl Med. 2018 Mar;7(3):283-294. IF: 5.96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17: Grange C, Iampietro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Stem cell extracellular vesicles and kidney injury. Stem Cell Investig. 2017 Nov 16;4:90. IF: 0.68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18: Sedrakyan S, Villani V, Da Sacco S, Tripuraneni N, Porta S, Achena A, Lavarreda-Pearce M, Petrosyan A, Soloyan H, Filippo RE,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Perin L. Amniotic fluid stem cell-derived vesicles protect from VEGF-induced endothelial damage. Sci Rep. 2017 Dec 4;7(1):16875. IF: 4.12</w:t>
      </w:r>
    </w:p>
    <w:p w:rsidR="00E812BF" w:rsidRPr="000019F2" w:rsidRDefault="00E812BF" w:rsidP="00E812BF">
      <w:pPr>
        <w:rPr>
          <w:rFonts w:ascii="Cambria" w:eastAsia="Batang" w:hAnsi="Cambria"/>
          <w:bCs/>
          <w:sz w:val="24"/>
          <w:szCs w:val="24"/>
          <w:lang w:eastAsia="ko-KR"/>
        </w:rPr>
      </w:pPr>
      <w:r w:rsidRPr="000019F2">
        <w:rPr>
          <w:rFonts w:ascii="Cambria" w:eastAsia="Batang" w:hAnsi="Cambria"/>
          <w:bCs/>
          <w:sz w:val="24"/>
          <w:szCs w:val="24"/>
          <w:lang w:eastAsia="ko-KR"/>
        </w:rPr>
        <w:t xml:space="preserve">19: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Renal injury: Early apoptotic extracellular vesicles  in injury and repair. Nat Rev Nephrol. 2017 Aug 18;13(9):523-524. IF: 14,10</w:t>
      </w:r>
    </w:p>
    <w:p w:rsidR="00E812BF" w:rsidRPr="00E812BF" w:rsidRDefault="00E812BF" w:rsidP="00E812BF">
      <w:pPr>
        <w:jc w:val="both"/>
        <w:rPr>
          <w:rFonts w:ascii="Cambria" w:eastAsia="Batang" w:hAnsi="Cambria"/>
          <w:bCs/>
          <w:sz w:val="24"/>
          <w:szCs w:val="24"/>
          <w:lang w:val="it-IT" w:eastAsia="ko-KR"/>
        </w:rPr>
      </w:pPr>
      <w:r w:rsidRPr="000019F2">
        <w:rPr>
          <w:rFonts w:ascii="Cambria" w:eastAsia="Batang" w:hAnsi="Cambria"/>
          <w:bCs/>
          <w:sz w:val="24"/>
          <w:szCs w:val="24"/>
          <w:lang w:eastAsia="ko-KR"/>
        </w:rPr>
        <w:t xml:space="preserve">20: Pomatto MAC, Gai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Camussi G. Extracellular Vesicles in Renal Pathophysiology. </w:t>
      </w:r>
      <w:r w:rsidRPr="00E812BF">
        <w:rPr>
          <w:rFonts w:ascii="Cambria" w:eastAsia="Batang" w:hAnsi="Cambria"/>
          <w:bCs/>
          <w:sz w:val="24"/>
          <w:szCs w:val="24"/>
          <w:lang w:val="it-IT" w:eastAsia="ko-KR"/>
        </w:rPr>
        <w:t>Front Mol Biosci. 2017 Jun 7;4:37. IF: 2.34</w:t>
      </w:r>
    </w:p>
    <w:p w:rsidR="00E812BF" w:rsidRPr="000019F2" w:rsidRDefault="00E812BF" w:rsidP="00E812BF">
      <w:pPr>
        <w:jc w:val="both"/>
        <w:rPr>
          <w:rFonts w:ascii="Cambria" w:eastAsia="Batang" w:hAnsi="Cambria"/>
          <w:bCs/>
          <w:sz w:val="24"/>
          <w:szCs w:val="24"/>
          <w:lang w:eastAsia="ko-KR"/>
        </w:rPr>
      </w:pPr>
      <w:r w:rsidRPr="00E812BF">
        <w:rPr>
          <w:rFonts w:ascii="Cambria" w:eastAsia="Batang" w:hAnsi="Cambria"/>
          <w:bCs/>
          <w:sz w:val="24"/>
          <w:szCs w:val="24"/>
          <w:lang w:val="it-IT" w:eastAsia="ko-KR"/>
        </w:rPr>
        <w:t xml:space="preserve"> 21: Marano F, Frairia R, Rinella L, Argenziano M, </w:t>
      </w:r>
      <w:r w:rsidRPr="00E812BF">
        <w:rPr>
          <w:rFonts w:ascii="Cambria" w:eastAsia="Batang" w:hAnsi="Cambria"/>
          <w:b/>
          <w:bCs/>
          <w:sz w:val="24"/>
          <w:szCs w:val="24"/>
          <w:lang w:val="it-IT" w:eastAsia="ko-KR"/>
        </w:rPr>
        <w:t>Bussolati</w:t>
      </w:r>
      <w:r w:rsidRPr="00E812BF">
        <w:rPr>
          <w:rFonts w:ascii="Cambria" w:eastAsia="Batang" w:hAnsi="Cambria"/>
          <w:bCs/>
          <w:sz w:val="24"/>
          <w:szCs w:val="24"/>
          <w:lang w:val="it-IT" w:eastAsia="ko-KR"/>
        </w:rPr>
        <w:t xml:space="preserve"> </w:t>
      </w:r>
      <w:r w:rsidRPr="00E812BF">
        <w:rPr>
          <w:rFonts w:ascii="Cambria" w:eastAsia="Batang" w:hAnsi="Cambria"/>
          <w:b/>
          <w:bCs/>
          <w:sz w:val="24"/>
          <w:szCs w:val="24"/>
          <w:lang w:val="it-IT" w:eastAsia="ko-KR"/>
        </w:rPr>
        <w:t>B</w:t>
      </w:r>
      <w:r w:rsidRPr="00E812BF">
        <w:rPr>
          <w:rFonts w:ascii="Cambria" w:eastAsia="Batang" w:hAnsi="Cambria"/>
          <w:bCs/>
          <w:sz w:val="24"/>
          <w:szCs w:val="24"/>
          <w:lang w:val="it-IT" w:eastAsia="ko-KR"/>
        </w:rPr>
        <w:t xml:space="preserve">, Grange C, Mastrocola R, Castellano I, Berta L, Cavalli R, Catalano MG. </w:t>
      </w:r>
      <w:r w:rsidRPr="000019F2">
        <w:rPr>
          <w:rFonts w:ascii="Cambria" w:eastAsia="Batang" w:hAnsi="Cambria"/>
          <w:bCs/>
          <w:sz w:val="24"/>
          <w:szCs w:val="24"/>
          <w:lang w:eastAsia="ko-KR"/>
        </w:rPr>
        <w:t>Combining doxorubicin-nanobubbles and shockwaves for anaplastic thyroid cancer treatment: preclinical study in a xenograft mouse model. Endocr Relat Cancer. 2017 Jun;24(6):275-286. IF: 4,47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22: Andreuzzi E, Colladel R, Pellicani R, Tarticchio G, Cannizzaro R, Spessotto P, </w:t>
      </w:r>
      <w:r w:rsidRPr="000019F2">
        <w:rPr>
          <w:rFonts w:ascii="Cambria" w:eastAsia="Batang" w:hAnsi="Cambria"/>
          <w:b/>
          <w:bCs/>
          <w:sz w:val="24"/>
          <w:szCs w:val="24"/>
          <w:lang w:eastAsia="ko-KR"/>
        </w:rPr>
        <w:t>Bussolati</w:t>
      </w:r>
      <w:r w:rsidRPr="000019F2">
        <w:rPr>
          <w:rFonts w:ascii="Cambria" w:eastAsia="Batang" w:hAnsi="Cambria"/>
          <w:bCs/>
          <w:sz w:val="24"/>
          <w:szCs w:val="24"/>
          <w:lang w:eastAsia="ko-KR"/>
        </w:rPr>
        <w:t xml:space="preserve"> </w:t>
      </w:r>
      <w:r w:rsidRPr="000019F2">
        <w:rPr>
          <w:rFonts w:ascii="Cambria" w:eastAsia="Batang" w:hAnsi="Cambria"/>
          <w:b/>
          <w:bCs/>
          <w:sz w:val="24"/>
          <w:szCs w:val="24"/>
          <w:lang w:eastAsia="ko-KR"/>
        </w:rPr>
        <w:t>B</w:t>
      </w:r>
      <w:r w:rsidRPr="000019F2">
        <w:rPr>
          <w:rFonts w:ascii="Cambria" w:eastAsia="Batang" w:hAnsi="Cambria"/>
          <w:bCs/>
          <w:sz w:val="24"/>
          <w:szCs w:val="24"/>
          <w:lang w:eastAsia="ko-KR"/>
        </w:rPr>
        <w:t>, Brossa A, De Paoli P, Canzonieri V, Iozzo RV, Colombatti A, Mongiat M. The angiostatic molecule Multimerin 2 is processed by MMP-9 to allow sprouting angiogenesis. Matrix Biol. 2017 Apr 21. pii: S0945-053X(17)30109-9. IF: 4,47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23: Bianco S, Mancardi D, Merlino A, </w:t>
      </w:r>
      <w:r w:rsidRPr="000019F2">
        <w:rPr>
          <w:rFonts w:ascii="Cambria" w:eastAsia="Batang" w:hAnsi="Cambria"/>
          <w:b/>
          <w:bCs/>
          <w:sz w:val="24"/>
          <w:szCs w:val="24"/>
          <w:lang w:eastAsia="ko-KR"/>
        </w:rPr>
        <w:t>Bussolati</w:t>
      </w:r>
      <w:r w:rsidRPr="000019F2">
        <w:rPr>
          <w:rFonts w:ascii="Cambria" w:eastAsia="Batang" w:hAnsi="Cambria"/>
          <w:bCs/>
          <w:sz w:val="24"/>
          <w:szCs w:val="24"/>
          <w:lang w:eastAsia="ko-KR"/>
        </w:rPr>
        <w:t xml:space="preserve"> </w:t>
      </w:r>
      <w:r w:rsidRPr="000019F2">
        <w:rPr>
          <w:rFonts w:ascii="Cambria" w:eastAsia="Batang" w:hAnsi="Cambria"/>
          <w:b/>
          <w:bCs/>
          <w:sz w:val="24"/>
          <w:szCs w:val="24"/>
          <w:lang w:eastAsia="ko-KR"/>
        </w:rPr>
        <w:t>B</w:t>
      </w:r>
      <w:r w:rsidRPr="000019F2">
        <w:rPr>
          <w:rFonts w:ascii="Cambria" w:eastAsia="Batang" w:hAnsi="Cambria"/>
          <w:bCs/>
          <w:sz w:val="24"/>
          <w:szCs w:val="24"/>
          <w:lang w:eastAsia="ko-KR"/>
        </w:rPr>
        <w:t>, Munaron L. Hypoxia and hydrogen sulfide differentially affect normal and tumor-derived vascular endothelium. Redox Biol. 2017 Mar 18;12:499-504. IF: 6.23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24: Canosa S, Moggio A, Brossa A, Pittatore G, Marchino GL, Leoncini S, Benedetto  C, Revelli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Angiogenic properties of endometrial mesenchymal stromal cells in endothelial co-culture: an in vitro model of endometriosis. Mol Hum Reprod. 2017 Mar 1;23(3):187-198. IF: 3,94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lastRenderedPageBreak/>
        <w:t xml:space="preserve">25: Moggio A, Geraci S, Boido A, Sticht C, Gretz N,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Assessment of acute kidney injury in rhabdomyolytic mice by transcutaneous measurement of sinistrin excretion. Nephrol Dial Transplant. 2017 Feb 27. IF 4,08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26: Ranghino A, Bruno S, </w:t>
      </w:r>
      <w:r w:rsidRPr="000019F2">
        <w:rPr>
          <w:rFonts w:ascii="Cambria" w:eastAsia="Batang" w:hAnsi="Cambria"/>
          <w:b/>
          <w:bCs/>
          <w:sz w:val="24"/>
          <w:szCs w:val="24"/>
          <w:lang w:eastAsia="ko-KR"/>
        </w:rPr>
        <w:t>Bussolati</w:t>
      </w:r>
      <w:r w:rsidRPr="000019F2">
        <w:rPr>
          <w:rFonts w:ascii="Cambria" w:eastAsia="Batang" w:hAnsi="Cambria"/>
          <w:bCs/>
          <w:sz w:val="24"/>
          <w:szCs w:val="24"/>
          <w:lang w:eastAsia="ko-KR"/>
        </w:rPr>
        <w:t xml:space="preserve"> </w:t>
      </w:r>
      <w:r w:rsidRPr="000019F2">
        <w:rPr>
          <w:rFonts w:ascii="Cambria" w:eastAsia="Batang" w:hAnsi="Cambria"/>
          <w:b/>
          <w:bCs/>
          <w:sz w:val="24"/>
          <w:szCs w:val="24"/>
          <w:lang w:eastAsia="ko-KR"/>
        </w:rPr>
        <w:t>B</w:t>
      </w:r>
      <w:r w:rsidRPr="000019F2">
        <w:rPr>
          <w:rFonts w:ascii="Cambria" w:eastAsia="Batang" w:hAnsi="Cambria"/>
          <w:bCs/>
          <w:sz w:val="24"/>
          <w:szCs w:val="24"/>
          <w:lang w:eastAsia="ko-KR"/>
        </w:rPr>
        <w:t>, Moggio A, Dimuccio V, Tapparo M, Biancone L, Gontero P, Frea B, Camussi G. The effects of glomerular and tubular renal progenitors and derived extracellular vesicles on recovery from acute kidney injury. Stem Cell Res Ther. 2017 Feb 7;8(1):24. IF: 4.50</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27: Duregon E, Senetta R, Bertero L,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Annaratone L, Pittaro A, Papotti M, Marchiò C, Cassoni P. Caveolin 1 expression favors tumor growth and is associated with poor survival in primary lung adenocarcinomas. Tumour Biol. 2017  Feb;39(2):1010428317694311. IF: 2,92</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28: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Deregibus MC, Camussi G. Role of adventitial MSC-like cells in chronic kidney disease. Stem Cell Investig. 2017 Jan 18;4:2.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29: Aggarwal S, Grange C, Iampietro C, Camussi G, </w:t>
      </w:r>
      <w:r w:rsidRPr="000019F2">
        <w:rPr>
          <w:rFonts w:ascii="Cambria" w:eastAsia="Batang" w:hAnsi="Cambria"/>
          <w:b/>
          <w:bCs/>
          <w:sz w:val="24"/>
          <w:szCs w:val="24"/>
          <w:lang w:eastAsia="ko-KR"/>
        </w:rPr>
        <w:t>Bussolati</w:t>
      </w:r>
      <w:r w:rsidRPr="000019F2">
        <w:rPr>
          <w:rFonts w:ascii="Cambria" w:eastAsia="Batang" w:hAnsi="Cambria"/>
          <w:bCs/>
          <w:sz w:val="24"/>
          <w:szCs w:val="24"/>
          <w:lang w:eastAsia="ko-KR"/>
        </w:rPr>
        <w:t xml:space="preserve"> B. Human CD133(+) Renal Progenitor Cells Induce Erythropoietin Production and Limit Fibrosis After  Acute Tubular Injury. Sci Rep. 2016 Nov 17;6:37270. IF: 5.22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30: Avanzato D, Genova T, Fiorio Pla A, Bernardini M, Bianco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Mancardi D, Giraudo E, Maione F, Cassoni P, Castellano I, Munaron L. Activation of P2X7 and P2Y11 purinergic receptors inhibits migration and normalizes tumor-derived endothelial cells via cAMP signaling. Sci Rep. 2016 Nov 11;6:35897. IF: 5.22</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31: Bruno S, Porta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Extracellular vesicles in renal tissue damage and regeneration. Eur J Pharmacol. 2016 Nov 5;790:83-91. IF:2.73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32: Arcolino FO, Zia S, Held K, Papadimitriou E, Theunis K,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Raaijmakers A, Allegaert K, Voet T, Deprest J, Vriens J, Toelen J, van den Heuvel L, Levtchenko E. Urine of Preterm Neonates as a Novel Source of Kidney Progenitor Cells. J Am Soc Nephrol. 2016 Sep;27(9):2762-70. IF: 8.41</w:t>
      </w:r>
    </w:p>
    <w:p w:rsidR="00E812BF" w:rsidRPr="00E812BF" w:rsidRDefault="00E812BF" w:rsidP="00E812BF">
      <w:pPr>
        <w:jc w:val="both"/>
        <w:rPr>
          <w:rFonts w:ascii="Cambria" w:eastAsia="Batang" w:hAnsi="Cambria"/>
          <w:bCs/>
          <w:sz w:val="24"/>
          <w:szCs w:val="24"/>
          <w:lang w:val="it-IT" w:eastAsia="ko-KR"/>
        </w:rPr>
      </w:pPr>
      <w:r w:rsidRPr="000019F2">
        <w:rPr>
          <w:rFonts w:ascii="Cambria" w:eastAsia="Batang" w:hAnsi="Cambria"/>
          <w:bCs/>
          <w:sz w:val="24"/>
          <w:szCs w:val="24"/>
          <w:lang w:eastAsia="ko-KR"/>
        </w:rPr>
        <w:t xml:space="preserve">33: D'Amico L, Belisario D, Migliardi G, Grange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D'Amelio P, Perera T, Dalmasso E, Dalle Carbonare L, Godio L, Comoglio P, Trusolino L, Ferracini R, Roato I. C-met inhibition blocks bone metastasis development induced by renal cancer stem cells. </w:t>
      </w:r>
      <w:r w:rsidRPr="00E812BF">
        <w:rPr>
          <w:rFonts w:ascii="Cambria" w:eastAsia="Batang" w:hAnsi="Cambria"/>
          <w:bCs/>
          <w:sz w:val="24"/>
          <w:szCs w:val="24"/>
          <w:lang w:val="it-IT" w:eastAsia="ko-KR"/>
        </w:rPr>
        <w:t>Oncotarget. 2016 Jul 19;7(29):45525-45537. IF: 5.00</w:t>
      </w:r>
    </w:p>
    <w:p w:rsidR="00E812BF" w:rsidRPr="000019F2" w:rsidRDefault="00E812BF" w:rsidP="00E812BF">
      <w:pPr>
        <w:jc w:val="both"/>
        <w:rPr>
          <w:rFonts w:ascii="Cambria" w:eastAsia="Batang" w:hAnsi="Cambria"/>
          <w:bCs/>
          <w:sz w:val="24"/>
          <w:szCs w:val="24"/>
          <w:lang w:eastAsia="ko-KR"/>
        </w:rPr>
      </w:pPr>
      <w:r w:rsidRPr="00E812BF">
        <w:rPr>
          <w:rFonts w:ascii="Cambria" w:eastAsia="Batang" w:hAnsi="Cambria"/>
          <w:bCs/>
          <w:sz w:val="24"/>
          <w:szCs w:val="24"/>
          <w:lang w:val="it-IT" w:eastAsia="ko-KR"/>
        </w:rPr>
        <w:t xml:space="preserve">34: Rigiracciolo DC, Scarpelli A, Lappano R, Pisano A, Santolla MF, Avino S, De Marco P, </w:t>
      </w:r>
      <w:r w:rsidRPr="00E812BF">
        <w:rPr>
          <w:rFonts w:ascii="Cambria" w:eastAsia="Batang" w:hAnsi="Cambria"/>
          <w:b/>
          <w:bCs/>
          <w:sz w:val="24"/>
          <w:szCs w:val="24"/>
          <w:lang w:val="it-IT" w:eastAsia="ko-KR"/>
        </w:rPr>
        <w:t>Bussolati B</w:t>
      </w:r>
      <w:r w:rsidRPr="00E812BF">
        <w:rPr>
          <w:rFonts w:ascii="Cambria" w:eastAsia="Batang" w:hAnsi="Cambria"/>
          <w:bCs/>
          <w:sz w:val="24"/>
          <w:szCs w:val="24"/>
          <w:lang w:val="it-IT" w:eastAsia="ko-KR"/>
        </w:rPr>
        <w:t xml:space="preserve">, Maggiolini M, De Francesco EM. </w:t>
      </w:r>
      <w:r w:rsidRPr="000019F2">
        <w:rPr>
          <w:rFonts w:ascii="Cambria" w:eastAsia="Batang" w:hAnsi="Cambria"/>
          <w:bCs/>
          <w:sz w:val="24"/>
          <w:szCs w:val="24"/>
          <w:lang w:eastAsia="ko-KR"/>
        </w:rPr>
        <w:t>GPER is involved in the stimulatory effects of aldosterone in breast cancer cells and breast tumor-derived endothelial cells. Oncotarget. 2016 Jan 5;7(1):94-111. IF:5.00</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35: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Camussi G. Therapeutic use of human renal progenitor cells for kidney regeneration. Nat Rev Nephrol. 2015 Dec;11(12):695-706. IF: 9.46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36: Grange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Ex vivo manipulation of bone marrow cells to rescue uremia-induced dysfunction for autologous therapy. Stem Cell Res Ther. 2015 Jun 11;6:117. IF: 4.5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lastRenderedPageBreak/>
        <w:t xml:space="preserve">37: Brossa A, Grange C, Mancuso L, Annaratone L, Satolli MA, Mazzone M, Camussi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Sunitinib but not VEGF blockade inhibits cancer stem cell endothelial differentiation. Oncotarget. 2015 May 10;6(13):11295-309. IF: 5.00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38: Ranghino A, Dimuccio V, Papadimitriou E,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Extracellular vesicles  in the urine: markers and mediators of tissue damage and regeneration. Clin Kidney J. 2015 Feb;8(1):23-30. IF: 0.64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39: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Maeshima A, Peti-Peterdi J, Yokoo T, Lasagni L. Renal Stem Cells, Tissue Regeneration, and Stem Cell Therapies for Renal Diseases. Stem Cells Int. 2015;2015:302792. IF: 3.68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40: Oliveira Arcolino F, Tort Piella A, Papadimitriou E,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Antonie DJ, Murray P, van den Heuvel L, Levtchenko E. Human Urine as a Noninvasive Source of  Kidney Cells. Stem Cells Int. 2015;2015:362562. IF: 3.68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41: Fiorio Pla A, Brossa A, Bernardini M, Genova T, Grolez G, Villers A, Leroy X, Prevarskaya N, Gkika D,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Differential sensitivity of prostate tumor derived endothelial cells to sorafenib and sunitinib. BMC Cancer. 2014 Dec 12;14:939. IF: 3.36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42: Dimuccio V, Ranghino A, Praticò Barbato L, Fop F, Biancone L, Camussi G, </w:t>
      </w:r>
      <w:r w:rsidRPr="000019F2">
        <w:rPr>
          <w:rFonts w:ascii="Cambria" w:eastAsia="Batang" w:hAnsi="Cambria"/>
          <w:b/>
          <w:bCs/>
          <w:sz w:val="24"/>
          <w:szCs w:val="24"/>
          <w:lang w:eastAsia="ko-KR"/>
        </w:rPr>
        <w:t>Bussolati</w:t>
      </w:r>
      <w:r w:rsidRPr="000019F2">
        <w:rPr>
          <w:rFonts w:ascii="Cambria" w:eastAsia="Batang" w:hAnsi="Cambria"/>
          <w:bCs/>
          <w:sz w:val="24"/>
          <w:szCs w:val="24"/>
          <w:lang w:eastAsia="ko-KR"/>
        </w:rPr>
        <w:t xml:space="preserve"> B. Urinary CD133+ extracellular vesicles are decreased in kidney transplanted patients with slow graft function and vascular damage. PLoS One. 2014 Aug 6;9(8):e104490. IF: 3,23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43: Grange C, Moggio A, Tapparo M, Porta S, Camussi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Protective effect and localization by optical imaging of human renal CD133+ progenitor cells in an acute kidney injury model. Physiol Rep. 2014 May 2;2(5):e12009. IF: 1,26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44: Pittatore G, Moggio A, Benedetto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Revelli A. Endometrial adult/progenitor stem cells: pathogenetic theory and new antiangiogenic approach  for endometriosis therapy. Reprod Sci. 2014 Mar;21(3):296-304. IF: 2,23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45: Mussano F, Bartorelli Cusani A, Brossa A, Carossa S, Bussolati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Presence of osteoinductive factors in bovine colostrum. Biosci Biotechnol Biochem. 2014;78(4):662-71. IF: 1,34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46: Aggarwal S, Moggio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Concise review: stem/progenitor cells for  renal tissue repair: current knowledge and perspectives. Stem Cells Transl Med. 2013 Dec;2(12):1011-9. IF: 3,59</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47: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Dekel B, Azzarone B, Camussi G. Human renal cancer stem cells. Cancer Lett. 2013 Sep 10;338(1):141-6. IF: 5,01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48: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Lauritano C, Moggio A, Collino F, Mazzone M, Camussi G. Renal CD133(+)/CD73(+) progenitors produce erythropoietin under hypoxia and prolyl hydroxylase inhibition. J Am Soc Nephrol. 2013 Jul;24(8):1234-41. IF: 9,47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49: D'Amico L, Patanè S, Grange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Isella C, Fontani L, Godio L, Cilli M, D'Amelio P, </w:t>
      </w:r>
      <w:r w:rsidRPr="000019F2">
        <w:rPr>
          <w:rFonts w:ascii="Cambria" w:eastAsia="Batang" w:hAnsi="Cambria"/>
          <w:bCs/>
          <w:sz w:val="24"/>
          <w:szCs w:val="24"/>
          <w:lang w:eastAsia="ko-KR"/>
        </w:rPr>
        <w:lastRenderedPageBreak/>
        <w:t>Isaia G, Medico E, Ferracini R, Roato I. Primary breast cancer stem-like cells metastasise to bone, switch phenotype and acquire a bone tropism signature. Br J Cancer. 2013 Jun 25;108(12):2525-36. IF: 4,81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50: Bruno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Therapeutic effects of mesenchymal stem cells on renal  ischemia-reperfusion injury: a matter of genetic transfer? Stem Cell Res Ther. 2013 Jun 4;4(3):55. IF: 4,64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51: Tsurkan MV, Hauser PV, Zieris A, Carvalhosa R,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Freudenberg U, Camussi G, Werner C. Growth factor delivery from hydrogel particle aggregates to  promote tubular regeneration after acute kidney injury. J Control Release. 2013 May 10;167(3):248-55. IF: 7,26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52: Sacerdote P, Mussano F, Franchi S, Panerai AE, Bussolati G, Carossa S, Bartorelli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Biological components in a standardized derivative of  bovine colostrum. J Dairy Sci. 2013 Mar;96(3):1745-54. IF: 2,55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53: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New Insights into the Renal Progenitor Cells and Kidney Diseases by Studying CD133. Adv Exp Med Biol. 2013;777:113-23. IF: 2,01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54: Moggio A, Pittatore G, Cassoni P, Marchino GL, Revelli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Sorafenib inhibits growth, migration, and angiogenic potential of ectopic endometrial mesenchymal stem cells derived from patients with endometriosis. Fertil Steril. 2012 Dec;98(6):1521-30.e2. IF: 4,17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55: Catalano MG, Fortunati N, Pugliese M, Marano F, Ortoleva L, Poli R, Asioli S, Bandino A, Palestini N, Grange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Boccuzzi G. Histone deacetylase inhibition modulates E-cadherin expression and suppresses migration and invasion of anaplastic thyroid cancer cells. J Clin Endocrinol Metab. 2012 Jul;97(7):E1150-9. IF: 6,43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56: Moggio A, D'Armento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Efficient stem cell isolation from under vacuum preserved tissue samples. Organogenesis. 2012 Jul-Sep;8(3):71-5. IF: 2.27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57: Lamorte S, Ferrero S, Aschero S, Monitillo L,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Omedè P, Ladetto M, Camussi G. Syndecan-1 promotes the angiogenic phenotype of multiple myeloma endothelial cells. Leukemia. 2012 May;26(5):1081-90. IF: 10,16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58: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Collino F, Camussi G. CD133+ cells as a therapeutic target for kidney diseases. Expert Opin Ther Targets. 2012 Feb;16(2):157-65. IF: 2,35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59: Catalano MG, Pugliese M, Gargantini E, Grange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Asioli S, Bosco O, Poli R, Compagnone A, Bandino A, Mainini F, Fortunati N, Boccuzzi G. Cytotoxic activity of the histone deacetylase inhibitor panobinostat (LBH589) in anaplastic thyroid cancer in vitro and in vivo. Int J Cancer. 2012 Feb 1;130(3):694-704.IF: 6,19</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60: Fuente Mora C, Ranghini E, Bruno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Wilm B, Edgar D,  Kenny SE, Murray P. Differentiation of podocyte and proximal tubule-like cells from a mouse kidney-derived stem cell line. Stem Cells Dev. 2012 Jan 20;21(2):296-307. IF: 4,67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61: Fiorio Pla A, Ong HL, Cheng KT, Brossa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Lockwich T, Paria B, Munaron L, Ambudkar IS. TRPV4 mediates tumor-derived endothelial cell migration via arachidonic acid-</w:t>
      </w:r>
      <w:r w:rsidRPr="000019F2">
        <w:rPr>
          <w:rFonts w:ascii="Cambria" w:eastAsia="Batang" w:hAnsi="Cambria"/>
          <w:bCs/>
          <w:sz w:val="24"/>
          <w:szCs w:val="24"/>
          <w:lang w:eastAsia="ko-KR"/>
        </w:rPr>
        <w:lastRenderedPageBreak/>
        <w:t>activated actin remodeling. Oncogene. 2012 Jan 12;31(2):200-12. IF: 7,35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62: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Moggio A, Collino F, Aghemo G, D'Armento G, Grange C, Camussi G. Hypoxia modulates the undifferentiated phenotype of human renal inner medullary CD133+ progenitors through Oct4/miR-145 balance. Am J Physiol Renal Physiol. 2012 Jan 1;302(1):F116-28. IF: 3,61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63: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Grange C, Camussi G. Tumor exploits alternative strategies to achieve vascularization. FASEB J. 2011 Sep;25(9):2874-82. IF: 5,71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64: Carvalhosa R, Deambrosis I, Carrera P, Pasquino C, Rigo F, Ferrari M, Lasaponara F, Ranghino A, Biancone L, Segoloni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Cystogenic potential of CD133+ progenitor cells of human polycystic kidneys. J Pathol. 2011 Sep;225(1):129-41. IF: 6,31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65: Grange C, Tapparo M, Collino F, Vitillo L, Damasco C, Deregibus MC, Tetta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Camussi G. Microvesicles released from human renal cancer stem cells stimulate angiogenesis and formation of lung premetastatic niche. Cancer Res. 2011 Aug 1;71(15):5346-56. IF: 7,85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66: Gugliesi F, Dell'oste V, De Andrea M, Baggetta R, Mondini M, Zannetti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Gariglio M, Landolfo S. Tumor-derived endothelial cells evade apoptotic activity of the interferon-inducible IFI16 gene. J Interferon Cytokine Res. 2011 Aug;31(8):609-18. IF: 3,06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67: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Stem cells for organ repair: support or replace? Organogenesis.  2011 Apr-Jun;7(2):95. IF: 2,17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68: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Brossa A, Camussi G. Resident stem cells and renal carcinoma. Int J Nephrol. 2011; 2011:286985.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69: Hauser PV, De Fazio R, Bruno S, Sdei S, Grange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Benedetto C, Camussi G. Stem cells derived from human amniotic fluid contribute to acute kidney injury recovery. Am J Pathol. 2010 Oct;177(4):2011-21.IF: 5,22</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70: Biancone L,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Mazzucco G, Barreca A, Gallo E, Rossetti M, Messina  M, Nuschak B, Fop F, Medica D, Cantaluppi V, Camussi G, Segoloni GP. Loss of nephrin expression in glomeruli of kidney-transplanted patients under m-TOR inhibitor therapy. Am J Transplant. 2010 Oct;10(10):2270-8. IF: 6,05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71: Herrera MB, Fonsato V, Gatti S, Deregibus MC, Sordi A, Cantarella D, Calogero R,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Tetta C, Camussi G. Human liver stem cell-derived microvesicles accelerate hepatic regeneration in hepatectomized rats. J Cell Mol Med. 2010 Jun;14(6B):1605-18. IF: 4,60</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72: Grange C, Geninatti-Crich S, Esposito G, Alberti D, Tei L,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Aime  S, Camussi G. Combined delivery and magnetic resonance imaging of neural cell adhesion molecule-targeted doxorubicin-containing liposomes in experimentally induced Kaposi's sarcoma. Cancer Res. 2010 Mar 15;70(6):2180-90. IF: 8,23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73: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Deregibus MC, Camussi G. Characterization of molecular and functional alterations of tumor endothelial cells to design anti-angiogenic strategies. Curr Vasc Pharmacol. </w:t>
      </w:r>
      <w:r w:rsidRPr="000019F2">
        <w:rPr>
          <w:rFonts w:ascii="Cambria" w:eastAsia="Batang" w:hAnsi="Cambria"/>
          <w:bCs/>
          <w:sz w:val="24"/>
          <w:szCs w:val="24"/>
          <w:lang w:eastAsia="ko-KR"/>
        </w:rPr>
        <w:lastRenderedPageBreak/>
        <w:t>2010 Mar;8(2):220-32. IF: 3,18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74: Coppo R, Fonsato V, Balegno S, Ricotti E, Loiacono E, Camilla R, Peruzzi L, Amore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Camussi G. Aberrantly glycosylated IgA1 induces mesangial cells to produce platelet-activating factor that mediates nephrin loss in cultured podocytes. Kidney Int. 2010 Mar;77(5):417-27. IF: 6,10</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75: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Ribatti D, Munaron L, Bartorelli A, Bussolati G. Anti-angiogenic properties of calcium trifluoroacetate. Curr Vasc Pharmacol. 2009 Dec;78(3):272-7. IF: 2,97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76: Collino F, Revelli A, Massobrio M, Katsaros D, Schmitt-Ney M, Camussi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Epithelial-mesenchymal transition of ovarian tumor cells induces an angiogenic monocyte cell population. Exp Cell Res. 2009 Oct 15;315(17):2982-94. IF: 3,58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77: Bruno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Grange C, Collino F, di Cantogno LV, Herrera MB, Biancone L, Tetta C, Segoloni G, Camussi G. Isolation and characterization of resident mesenchymal stem cells in human glomeruli. Stem Cells Dev. 2009 Jul-Aug;18(6):867-80. * equal contribution IF: 4,16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78: Randi AM,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Myeloid cell-induced angiogenesis: a sticky business.  Blood. 2009 Jun 25;113(26):6508-10. IF: 10,55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79: Bruno S, Grange C, Deregibus MC, Calogero RA, Saviozzi S, Collino F, Morando  L, Busca A, Falda M,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Tetta C, Camussi G. Mesenchymal stem cell-derived microvesicles protect against acute tubular injury. J Am Soc Nephrol. 2009 May;20(5):1053-67. IF: 7,68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80: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Grange C, Sapino A, Camussi G. Endothelial cell differentiation  of human breast tumour stem/progenitor cells. J Cell Mol Med. 2009 Feb;13(2):309-319. IF: 5,22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81: Deambrosis I, Lamorte S, Giaretta F, Tei L, Biancone L,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Inhibition of CD40-CD154 costimulatory pathway by a cyclic peptide targeting CD154. J Mol Med (Berl). 2009 Feb;87(2):181-97. IF: 5,19 (dal 2010)</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82: Hauser PV, Collino F,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Nephrin and endothelial injury. Curr Opin Nephrol Hypertens. 2009 Jan;18(1):3-8. IF: 4,58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83: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Hauser PV, Carvalhosa R, Camussi G. Contribution of stem cells to kidney repair. Curr Stem Cell Res Ther. 2009 Jan;4(1):2-8. IF: 2,93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64: Grange C, Lanzardo S, Cavallo F, Camussi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Sca-1 identifies the tumor-initiating cells in mammary tumors of BALB-neuT transgenic mice. Neoplasia. 2008 Dec;10(12):1433-43. IF: 5,19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85: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Collino F, Camussi G. [Mechanisms causing chronic renal injury in kidney disease and their possible reversibility]. G Ital Nefrol. 2008 Nov-Dec;25 Suppl 44:S3-S10.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86: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Bruno S, Grange C, Ferrando U, Camussi G. Identification of a tumor-initiating stem cell population in human renal carcinomas. FASEB J. 2008 Oct;22(10):3696-705. IF: 7,04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87: Favaro E, Miceli I,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Schmitt-Ney M, Cavallo Perin P, Camussi G, Zanone MM. </w:t>
      </w:r>
      <w:r w:rsidRPr="000019F2">
        <w:rPr>
          <w:rFonts w:ascii="Cambria" w:eastAsia="Batang" w:hAnsi="Cambria"/>
          <w:bCs/>
          <w:sz w:val="24"/>
          <w:szCs w:val="24"/>
          <w:lang w:eastAsia="ko-KR"/>
        </w:rPr>
        <w:lastRenderedPageBreak/>
        <w:t>Hyperglycemia induces apoptosis of human pancreatic islet endothelial  cells: effects of pravastatin on the Akt survival pathway. Am J Pathol. 2008 Aug;173(2):442-50. IF: 5,69</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88: Fagoonee S, Caorsi C, Giovarelli M, Stoltenberg M, Silengo L, Altruda F, Camussi G, Tolosano E,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Lack of plasma protein hemopexin dampens mercury-induced autoimmune response in mice. J Immunol. 2008 Aug 1;181(3):1937-47. IF: 6.00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89: Collino F*,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Gerbaudo E, Marozio L, Pelissetto S, Benedetto C, Camussi G. Preeclamptic sera induce nephrin shedding from podocytes through endothelin-1 release by endothelial glomerular cells. Am J Physiol Renal Physiol. 2008 May;294(5):F1185-94. * equal contribution IF: 3,89</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90: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Satolli MA, Camussi G. The role of angiogenesis in renal carcinoma. G Ital Nefrol. 2008 May-Jun;25(3):297-305.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91: Cassoni P, Gaetano L, Senetta R,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Molinaro L, Bussolati G. Histology far away from Flatland: 3D roller-coasting into grade-dependent angiogenetic patterns in oligodendrogliomas. J Cell Mol Med. 2008 Apr;12(2):564-8. IF: 5,11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92: Fiorio Pla A, Grange C, Antoniotti S, Tomatis C, Merlino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Munaron L. Arachidonic acid-induced Ca2+ entry is involved in early steps of tumor angiogenesis. Mol Cancer Res. 2008 Apr;6(4):535-45. IF: 5,36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93: Piva R, Ruggeri B, Williams M, Costa G, Tamagno I, Ferrero D, Giai V, Coscia  M, Peola S, Massaia M, Pezzoni G, Allievi C, Pescalli N, Cassin M, di Giovine S,  Nicoli P, de Feudis P, Strepponi I, Roato I, Ferracini R,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Jones-Bolin S, Hunter K, Zhao H, Neri A, Palumbo A, Berkers C, Ovaa H, Bernareggi, Inghirami G. CEP-18770: A novel, orally active proteasome inhibitor with a tumor-selective pharmacologic profile competitive with bortezomib. Blood. 2008 Mar 1;111(5):2765-75. IF: 10,43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94: Fonsato V, Buttiglieri S, Deregibus MC,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Caselli E, Di Luca D, Camussi G. PAX2 expression by HHV-8-infected endothelial cells induced a proangiogenic and proinvasive phenotype. Blood. 2008 Mar 1;111(5):2806-15. IF: 10,43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95: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Camussi G. [Stem cells and repair of kidney damage]. G Ital Nefrol. 2008 Mar-Apr;25(2):161-8.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96: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Tetta C, Camussi G. Contribution of stem cells to kidney repair. Am J Nephrol. 2008;28(5):813-22. IF: 3,16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97: Deregibus MC, Cantaluppi V, Calogero R, Lo Iacono M, Tetta C, Biancone L, Bruno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Camussi G. Endothelial progenitor cell derived microvesicles activate an angiogenic program in endothelial cells by a horizontal transfer of mRNA. Blood. 2007 Oct 1;110(7):2440-8. IF: 10,89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98: Doublier S, Ceretto M, Lupia E, Bravo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The proangiogenic phenotype of tumor-derived endothelial cells is reverted by the overexpression of platelet-activating factor acetylhydrolase. Clin Cancer Res. 2007 Oct 1;13(19):5710-8. IF: 6,25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lastRenderedPageBreak/>
        <w:t xml:space="preserve">99: Herrera MB,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Bruno S, Morando L, Mauriello-Romanazzi G, Sanavio F, Stamenkovic I, Biancone L, Camussi G. Exogenous mesenchymal stem cells localize to the kidney by means of CD44 following acute tubular injury. Kidney Int. 2007 Aug;72(4):430-41. IF: 4,92</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100: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Stem cells in acute kidney injury. Contrib Nephrol. 2007;156:250-8. IF: 1,92</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101: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Grange C, Tei L, Deregibus MC, Ercolani M, Aime S, Camussi G. Targeting of human renal tumor-derived endothelial cells with peptides obtained by phage display. J Mol Med (Berl). 2007 Aug;85(8):897-906. IF: 5,19 (dal 2010)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102: Bruno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Grange C, Collino F, Graziano ME, Ferrando U, Camussi G. CD133+ renal progenitor cells contribute to tumor angiogenesis. Am J Pathol. 2006 Dec;169(6):2223-35. * equal contribution. IF: 5,91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103: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Adult stem cells and renal repair. J Nephrol. 2006 Nov-Dec;19(6):706-9. IF: 1,44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104: Herrera MB, Bruno S, Buttiglieri S, Tetta C, Gatti S, Deregibus MC,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Isolation and characterization of a stem cell population from adult human liver. Stem Cells. 2006 Dec;24(12):2840-50. IF: 7,92</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105: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Assenzio B, Deregibus MC, Camussi G. The proangiogenic phenotype of human tumor-derived endothelial cells depends on thrombospondin-1 downregulation via phosphatidylinositol 3-kinase/Akt pathway. J Mol Med (Berl). 2006 Oct;84(10):852-63. IF: 5,19 (dal 2010)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106: Geninatti Crich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Tei L, Grange C, Esposito G, Lanzardo S, Camussi G, Aime S. Magnetic resonance visualization of tumor angiogenesis by targeting neural cell adhesion molecules with the highly sensitive gadolinium-loaded apoferritin probe. Cancer Res. 2006 Sep 15;66(18):9196-201. If: 7,65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107: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Mason JC. Dual role of VEGF-induced heme-oxygenase-1 in angiogenesis. Antioxid Redox Signal. 2006 Jul-Aug;8(7-8):1153-63.IF: 4,49</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108: Cassoni P, Marrocco T,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Allia E, Munaron L, Sapino A, Bussolati G. Oxytocin induces proliferation and migration in immortalized human dermal microvascular endothelial cells and human breast tumor-derived endothelial cells. Mol Cancer Res. 2006 Jun;4(6):351-9. IF: 4, 75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109: Bruno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Scacciatella P, Marra S, Sanavio F, Tarella C, Camussi  G. Combined administration of G-CSF and GM-CSF stimulates monocyte-derived pro-angiogenic cells in patients with acute myocardial infarction. Cytokine. 2006 Apr;34(1-2):56-65. IF: 2,35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110: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Grange C, Bruno S, Buttiglieri S, Deregibus MC, Tei L, Aime S, Camussi G. Neural-cell adhesion molecule (NCAM) expression by immature and tumor-derived endothelial cells favors cell organization into capillary-like structures. Exp Cell Res. 2006 Apr 1;312(6):913-24. IF: 3,77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lastRenderedPageBreak/>
        <w:t xml:space="preserve">111: Fonsato V, Buttiglieri S, Deregibus MC, Puntorieri V,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Expression of Pax2 in human renal tumor-derived endothelial cells sustains apoptosis resistance and angiogenesis. Am J Pathol. 2006 Feb;168(2):706-13. IF: 5,91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112: Grange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Bruno S, Fonsato V, Sapino A, Camussi G. Isolation and characterization of human breast tumor-derived endothelial cells. Oncol Rep. 2006 Feb;15(2):381-6. IF: 1,76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113: Cantaluppi V, Deregibus MC, Biancone L, Deambrosis I,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Albini A,  Camussi G. The expression of CD154 by Kaposi's sarcoma cells mediates the anti-apoptotic and migratory effects of HIV-1-TAT protein. Int J Immunopathol Pharmacol. 2006 Jan-Mar;19(1):81-96. IF: 3,21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114: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Deregibus MC, Fonsato V, Doublier S, Spatola T, Procida S, Di Carlo F, Camussi G. Statins prevent oxidized LDL-induced injury of glomerular podocytes by activating the phosphatidylinositol 3-kinase/AKT-signaling pathway. J Am Soc Nephrol. 2005 Jul;16(7):1936-47. IF: 7,24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115: Deambrosis I, Scalabrino E, Deregibus MC, Camussi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CD40-dependent activation of phosphatidylinositol 3-kinase/AKT pathway inhibits apoptosis of human cultured mesangial cells induced by oxidized LDL. Int J Immunopathol Pharmacol. 2005 Apr-Jun;18(2):327-37. IF: 3,41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116: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Bruno S, Grange C, Buttiglieri S, Deregibus MC, Cantino D, Camussi G. Isolation of renal progenitor cells from adult human kidney. Am J Pathol. 2005 Feb;166(2):545-55. IF: 5,76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117: Herrera MB,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Bruno S, Fonsato V, Romanazzi GM, Camussi G. Mesenchymal stem cells contribute to the renal repair of acute tubular epithelial injury. Int J Mol Med. 2004 Dec;14(6):1035-41. IF: 2,09</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118: Buttiglieri S, Deregibus MC, Bravo S, Cassoni P, Chiarle R,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Role of Pax2 in apoptosis resistance and proinvasive phenotype of Kaposi's sarcoma cells. J Biol Chem. 2004 Feb 6;279(6):4136-43. IF: 5,85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119: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Ahmed A, Pemberton H, Landis RC, Di Carlo F, Haskard DO, Mason  JC. Bifunctional role for VEGF-induced heme oxygenase-1 in vivo: induction of angiogenesis and inhibition of leukocytic infiltration. Blood. 2004 Feb 1;103(3):761-6. </w:t>
      </w:r>
      <w:r w:rsidRPr="000019F2">
        <w:rPr>
          <w:rFonts w:ascii="Cambria" w:hAnsi="Cambria"/>
          <w:b/>
          <w:bCs/>
          <w:i/>
          <w:iCs/>
          <w:sz w:val="24"/>
          <w:szCs w:val="24"/>
        </w:rPr>
        <w:t>plenary paper</w:t>
      </w:r>
      <w:r w:rsidRPr="000019F2">
        <w:rPr>
          <w:rFonts w:ascii="Cambria" w:hAnsi="Cambria"/>
          <w:sz w:val="24"/>
          <w:szCs w:val="24"/>
        </w:rPr>
        <w:t xml:space="preserve">  IF: 9,78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120: Russo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Deambrosis I, Mariano F, Camussi G. Platelet-activating factor mediates CD40-dependent angiogenesis and endothelial-smooth muscle cell interaction. J Immunol. 2003 Nov 15;171(10):5489-97. IF: 6,70</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121: Allìa E, Cassoni P, Marrocco T, Volante M,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Wong M, Clark OH, Papotti M. Oxyphilic and non-oxyphilic thyroid carcinoma cell lines differ in expressing apoptosis-related genes. J Endocrinol Invest. 2003 Jul;26(7):660-7. IF: 5,87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122: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Deambrosis I, Russo S, Deregibus MC, Camussi G. Altered angiogenesis and </w:t>
      </w:r>
      <w:r w:rsidRPr="000019F2">
        <w:rPr>
          <w:rFonts w:ascii="Cambria" w:eastAsia="Batang" w:hAnsi="Cambria"/>
          <w:bCs/>
          <w:sz w:val="24"/>
          <w:szCs w:val="24"/>
          <w:lang w:eastAsia="ko-KR"/>
        </w:rPr>
        <w:lastRenderedPageBreak/>
        <w:t xml:space="preserve">survival in human tumor-derived endothelial cells. FASEB J. 2003 Jun;17(9):1159-61. IF: 7,17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123: Deregibus MC, Buttiglieri S, Russo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Camussi G. CD40-dependent activation of phosphatidylinositol 3-kinase/Akt pathway mediates endothelial cell survival and in vitro angiogenesis. J Biol Chem. 2003 May 16;278(20):18008-14. IF: 6,48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124: Mariano F,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Migliori M, Russo S, Triolo G, Camussi G. Platelet-activating factor synthesis by neutrophils, monocytes, and endothelial cells is modulated by nitric oxide production. Shock. 2003 Apr;19(4):339-44. IF: 2,54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125: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Peri G, Salvidio G, Verzola D, Mantovani A, Camussi G. The long pentraxin PTX3 is synthesized in IgA glomerulonephritis and activates mesangial cells. J Immunol. 2003 Feb 1;170(3):1466-72. IF: 6,70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126: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David S, Cambi V, Tobias PS, Camussi G. Urinary soluble CD14 mediates human proximal tubular epithelial cell injury induced by LPS. Int J Mol  Med. 2002 Oct;10(4):441-9. IF: 1,94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127: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Mariano F, Migliori M, Camussi G. Nitric oxide/platelet activating factor cross-talk in mesangial cells modulates the interaction with leukocytes. Kidney Int. 2002 Oct;62(4):1322-31. IF: 5,01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128: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Russo S, Deambrosis I, Cantaluppi V, Volpe A, Ferrando U, Camussi G. Expression of CD154 on renal cell carcinomas and effect on cell proliferation, motility and platelet-activating factor synthesis. Int J Cancer. 2002 Aug 20;100(6):654-61. IF: 4,05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129: Conaldi PG, Bottelli A, Baj A, Serra C, Fiore L, Federico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Camussi G. Human immunodeficiency virus-1 tat induces hyperproliferation and dysregulation of renal glomerular epithelial cells. Am J Pathol. 2002 Jul;161(1):53-61. IF: 6,75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130: Cassoni P, Sapino A, Deaglio S,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Volante M, Munaron L, Albini A, Torrisi A, Bussolati G. Oxytocin is a growth factor for Kaposi's sarcoma cells: evidence of endocrine-immunological cross-talk. Cancer Res. 2002 Apr 15;62(8):2406-13. IF: 8,31</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131: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Dunk C, Grohman M, Kontos CD, Mason J, Ahmed A. Vascular endothelial growth factor receptor-1 modulates vascular endothelial growth factor-mediated angiogenesis via nitric oxide. Am J Pathol. 2001 Sep;159(3):993-1008. IF: 7,10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132: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Rollino C, Mariano F, Quarello F, Camussi G. IL-10 stimulates production of platelet-activating factor by monocytes of patients with active systemic lupus erythematosus (SLE). Clin Exp Immunol. 2000 Dec;122(3):471-6. IF: 2,54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133: Dunk C, Shams M, Nijjar S, Rhaman M, Qiu Y,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Ahmed A. Angiopoietin-1 and angiopoietin-2 activate trophoblast Tie-2 to promote growth and migration during placental development. Am J Pathol. 2000 Jun;156(6):2185-99. IF: 6,97</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134: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Biancone L, Cassoni P, Russo S, Rola-Pleszczynski M, Montrucchio G, Camussi G. PAF produced by human breast cancer cells promotes migration and proliferation of tumor </w:t>
      </w:r>
      <w:r w:rsidRPr="000019F2">
        <w:rPr>
          <w:rFonts w:ascii="Cambria" w:eastAsia="Batang" w:hAnsi="Cambria"/>
          <w:bCs/>
          <w:sz w:val="24"/>
          <w:szCs w:val="24"/>
          <w:lang w:eastAsia="ko-KR"/>
        </w:rPr>
        <w:lastRenderedPageBreak/>
        <w:t xml:space="preserve">cells and neo-angiogenesis. Am J Pathol. 2000 Nov;157(5):1713-25. IF: 6,97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135: Ahmed A, Rahman M, Zhang X, Acevedo CH, Nijjar S, Rushton I,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St John J. Induction of placental heme oxygenase-1 is protective against TNFalpha-induced cytotoxicity and promotes vessel relaxation. Mol Med. 2000 May;6(5):391-409. IF: 3,78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136: Biancone L, Cantaluppi V, Boccellino M,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Del Sorbo L, Conaldi PG, Albini A, Toniolo A, Camussi G. Motility induced by human immunodeficiency virus-1 Tat on Kaposi's sarcoma cells requires platelet-activating factor synthesis. Am J Pathol. 1999 Nov;155(5):1731-9. IF: 6,43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137: Ghezzo F, Berta GN,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Bosio A, Corvetti G, Di Carlo F, Bussolati  G, Guglielmone R, Bartorelli A. Perchloric acid-soluble proteins from goat liver  inhibit chemical carcinogenesis of Syrian hamster cheek-pouch carcinoma. Br J Cancer. 1999 Jan;79(1):54-8. IF: 3,28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138: Del Sorbo L, DeMartino A, Biancone L,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Conaldi PG, Toniolo A, Camussi G. The synthesis of platelet-activating factor modulates chemotaxis of monocytes induced by HIV-1 Tat. Eur J Immunol. 1999 May;29(5):1513-21. IF: 5,63</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139: Funaro A, Horenstein AL, Ghisolfi G, </w:t>
      </w:r>
      <w:r w:rsidRPr="000019F2">
        <w:rPr>
          <w:rFonts w:ascii="Cambria" w:eastAsia="Batang" w:hAnsi="Cambria"/>
          <w:b/>
          <w:bCs/>
          <w:sz w:val="24"/>
          <w:szCs w:val="24"/>
          <w:lang w:eastAsia="ko-KR"/>
        </w:rPr>
        <w:t xml:space="preserve">Bussolati </w:t>
      </w:r>
      <w:r w:rsidRPr="000019F2">
        <w:rPr>
          <w:rFonts w:ascii="Cambria" w:eastAsia="Batang" w:hAnsi="Cambria"/>
          <w:bCs/>
          <w:sz w:val="24"/>
          <w:szCs w:val="24"/>
          <w:lang w:eastAsia="ko-KR"/>
        </w:rPr>
        <w:t>B, Bartorelli A, Bussolati G. Identification of a 220-kDa membrane tumor-associated antigen by human anti-UK114 monoclonal antibodies selected from the immunoglobulin repertoire of a cancer patient. Exp Cell Res. 1999 Mar 15;247(2):441-50. IF: 3,25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140: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Mariano F, Biancone L, Foà R, David S, Cambi V, Camussi G. Interleukin-12 is synthesized by mesangial cells and stimulates platelet-activating factor synthesis, cytoskeletal reorganization, and cell shape change. Am J Pathol. 1999 Feb;154(2):623-32. IF: 6,43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141: Montrucchio G, Sapino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Ghisolfi G, Rizea-Savu S, Silvestro L, Lupia E, Camussi G. Potential angiogenic role of platelet-activating factor in human breast cancer. Am J Pathol. 1998 Nov;153(5):1589-96. IF: 6,04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142: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Mariano F, Cignetti A, Guarini A, Cambi V, Foà R, Piccoli G, Camussi G. Platelet-activating factor synthesized by IL-12-stimulated polymorphonuclear neutrophils and NK cells mediates chemotaxis. J Immunol. 1998 Aug 1;161(3):1493-500. IF: 7,16 </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143: Biancone L, Donati D, Segoloni G, Turello E, Squiccimarro G,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Cantaluppi V, Amann F, Gastaldi L, Piccoli G, Camussi G. Study of lymphocyte costimulatory molecules in renal transplantation. Transplant Proc. 1998 Aug;30(5):2384-6. IF: 0,74</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144: Biancone L, Segoloni G, Turello E, Donati D,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Piccoli G, Camussi G. Expression of inducible lymphocyte costimulatory molecules in human renal allograft. Nephrol Dial Transplant. 1998 Mar; 13(3):716-22. IF: 1,75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145: Racca S, Di Carlo F, Bartorelli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Bussolati G. Growth inhibition of DMBA-induced rat mammary carcinomas by UK 114. Virchows Arch. 1997 Nov;431(5):323-8. IF: 1,86</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146: </w:t>
      </w:r>
      <w:r w:rsidRPr="000019F2">
        <w:rPr>
          <w:rFonts w:ascii="Cambria" w:eastAsia="Batang" w:hAnsi="Cambria"/>
          <w:b/>
          <w:bCs/>
          <w:sz w:val="24"/>
          <w:szCs w:val="24"/>
          <w:lang w:eastAsia="ko-KR"/>
        </w:rPr>
        <w:t>Bussolati G</w:t>
      </w:r>
      <w:r w:rsidRPr="000019F2">
        <w:rPr>
          <w:rFonts w:ascii="Cambria" w:eastAsia="Batang" w:hAnsi="Cambria"/>
          <w:bCs/>
          <w:sz w:val="24"/>
          <w:szCs w:val="24"/>
          <w:lang w:eastAsia="ko-KR"/>
        </w:rPr>
        <w:t xml:space="preserve">, Geuna M, Bussolati B, Millesimo M, Botta M, Bartorelli A. Cytolytic and tumor </w:t>
      </w:r>
      <w:r w:rsidRPr="000019F2">
        <w:rPr>
          <w:rFonts w:ascii="Cambria" w:eastAsia="Batang" w:hAnsi="Cambria"/>
          <w:bCs/>
          <w:sz w:val="24"/>
          <w:szCs w:val="24"/>
          <w:lang w:eastAsia="ko-KR"/>
        </w:rPr>
        <w:lastRenderedPageBreak/>
        <w:t>inhibitory antibodies against UK114 protein in the sera of cancer patients. Int J Oncol. 1997 Apr;10(4):779-85. IF: 1,18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147: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Mariano F, Montrucchio G, Piccoli G, Camussi G. Modulatory effect of interleukin-10 on the production of platelet-activating factor and superoxide anions by human leucocytes. Immunology. 1997 Mar;90(3):440-7. IF: 2,55</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148: David S, Biancone L, Caserta C,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xml:space="preserve"> Cambi V, Camussi G. Alternative pathway complement activation induces proinflammatory activity in human proximal  tubular epithelial cells. Nephrol Dial Transplant. 1997 Jan;12(1):51-6. IF: 1,68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149: Bartorelli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Millesimo M, Gugliotta P, Bussolati G. Antibody-dependent cytotoxic activity on human cancer cells expressing UK 114 tumor membrane antigen. Int J Oncol. 1996 Mar;8(3):543-8. IF: 1,18</w:t>
      </w:r>
    </w:p>
    <w:p w:rsidR="00E812BF" w:rsidRPr="000019F2" w:rsidRDefault="00E812BF" w:rsidP="00E812BF">
      <w:pPr>
        <w:jc w:val="both"/>
        <w:rPr>
          <w:rFonts w:ascii="Cambria" w:eastAsia="Batang" w:hAnsi="Cambria"/>
          <w:bCs/>
          <w:sz w:val="24"/>
          <w:szCs w:val="24"/>
          <w:lang w:eastAsia="ko-KR"/>
        </w:rPr>
      </w:pPr>
      <w:r w:rsidRPr="000019F2">
        <w:rPr>
          <w:rFonts w:ascii="Cambria" w:eastAsia="Batang" w:hAnsi="Cambria"/>
          <w:bCs/>
          <w:sz w:val="24"/>
          <w:szCs w:val="24"/>
          <w:lang w:eastAsia="ko-KR"/>
        </w:rPr>
        <w:t xml:space="preserve">150: Camussi G, Mariano F, Biancone L, De Martino A, </w:t>
      </w:r>
      <w:r w:rsidRPr="000019F2">
        <w:rPr>
          <w:rFonts w:ascii="Cambria" w:eastAsia="Batang" w:hAnsi="Cambria"/>
          <w:b/>
          <w:bCs/>
          <w:sz w:val="24"/>
          <w:szCs w:val="24"/>
          <w:lang w:eastAsia="ko-KR"/>
        </w:rPr>
        <w:t>Bussolati B</w:t>
      </w:r>
      <w:r w:rsidRPr="000019F2">
        <w:rPr>
          <w:rFonts w:ascii="Cambria" w:eastAsia="Batang" w:hAnsi="Cambria"/>
          <w:bCs/>
          <w:sz w:val="24"/>
          <w:szCs w:val="24"/>
          <w:lang w:eastAsia="ko-KR"/>
        </w:rPr>
        <w:t>, Montrucchio G,  Tobias PS. Lipopolysaccharide binding protein and CD14 modulate the synthesis of  platelet-activating factor by human monocytes and mesangial and endothelial cells stimulated with lipopolysaccharide. J Immunol. 1995 Jul 1;155(1):316-24. IF: 6,93</w:t>
      </w:r>
    </w:p>
    <w:p w:rsidR="00E812BF" w:rsidRPr="003504B5" w:rsidRDefault="00E812BF" w:rsidP="00E812BF">
      <w:pPr>
        <w:jc w:val="both"/>
        <w:rPr>
          <w:rFonts w:ascii="Cambria" w:eastAsia="Batang" w:hAnsi="Cambria"/>
          <w:bCs/>
          <w:sz w:val="24"/>
          <w:szCs w:val="24"/>
          <w:lang w:eastAsia="ko-KR"/>
        </w:rPr>
      </w:pPr>
    </w:p>
    <w:p w:rsidR="008C188E" w:rsidRDefault="00E812BF" w:rsidP="00E812BF">
      <w:r w:rsidRPr="003504B5">
        <w:rPr>
          <w:rFonts w:ascii="Cambria" w:eastAsia="Batang" w:hAnsi="Cambria"/>
          <w:bCs/>
          <w:sz w:val="24"/>
          <w:szCs w:val="24"/>
          <w:lang w:eastAsia="ko-KR"/>
        </w:rPr>
        <w:br w:type="page"/>
      </w:r>
    </w:p>
    <w:sectPr w:rsidR="008C188E" w:rsidSect="004B0EB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BF"/>
    <w:rsid w:val="004B0EBA"/>
    <w:rsid w:val="00582218"/>
    <w:rsid w:val="008C188E"/>
    <w:rsid w:val="00E63867"/>
    <w:rsid w:val="00E81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53CC"/>
  <w15:chartTrackingRefBased/>
  <w15:docId w15:val="{290939D0-B06C-F745-91BD-FAA481EE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2BF"/>
    <w:pPr>
      <w:widowControl w:val="0"/>
      <w:spacing w:after="200" w:line="276" w:lineRule="auto"/>
    </w:pPr>
    <w:rPr>
      <w:rFonts w:ascii="Calibri" w:eastAsia="Calibri" w:hAnsi="Calibri" w:cs="Times New Roman"/>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5238</Words>
  <Characters>29857</Characters>
  <Application>Microsoft Office Word</Application>
  <DocSecurity>0</DocSecurity>
  <Lines>248</Lines>
  <Paragraphs>70</Paragraphs>
  <ScaleCrop>false</ScaleCrop>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2021-02-02T15:02:00Z</dcterms:created>
  <dcterms:modified xsi:type="dcterms:W3CDTF">2021-02-02T15:03:00Z</dcterms:modified>
</cp:coreProperties>
</file>