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D71E" w14:textId="77777777" w:rsidR="00A26287" w:rsidRPr="0071430D" w:rsidRDefault="00A26287" w:rsidP="00A26287">
      <w:pPr>
        <w:spacing w:line="360" w:lineRule="auto"/>
        <w:jc w:val="both"/>
        <w:rPr>
          <w:b/>
          <w:i/>
          <w:sz w:val="28"/>
        </w:rPr>
      </w:pPr>
      <w:r w:rsidRPr="0071430D">
        <w:rPr>
          <w:b/>
          <w:i/>
          <w:sz w:val="28"/>
        </w:rPr>
        <w:t>Pubblicazioni</w:t>
      </w:r>
    </w:p>
    <w:p w14:paraId="5B017B3B" w14:textId="77777777" w:rsidR="00A26287" w:rsidRPr="0071430D" w:rsidRDefault="00A26287" w:rsidP="00A26287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 xml:space="preserve">Libri </w:t>
      </w:r>
    </w:p>
    <w:p w14:paraId="62E15E66" w14:textId="77777777" w:rsidR="00A26287" w:rsidRPr="0071430D" w:rsidRDefault="00A26287" w:rsidP="00A26287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i/>
          <w:sz w:val="24"/>
        </w:rPr>
        <w:t>Le prigioni invisibili. Etnografia multisituata della migrazione marocchina</w:t>
      </w:r>
      <w:r w:rsidRPr="0071430D">
        <w:rPr>
          <w:sz w:val="24"/>
        </w:rPr>
        <w:t>, FrancoAngeli, Milano, 2008.</w:t>
      </w:r>
    </w:p>
    <w:p w14:paraId="7AEF5255" w14:textId="77777777" w:rsidR="00A26287" w:rsidRDefault="00A26287" w:rsidP="00A26287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</w:t>
      </w:r>
      <w:r w:rsidRPr="0071430D">
        <w:rPr>
          <w:i/>
          <w:sz w:val="24"/>
        </w:rPr>
        <w:t>Etnografia delle migrazioni. Temi e metodi di ricerca</w:t>
      </w:r>
      <w:r w:rsidRPr="0071430D">
        <w:rPr>
          <w:sz w:val="24"/>
        </w:rPr>
        <w:t xml:space="preserve">, Carocci, Roma, 2014. </w:t>
      </w:r>
    </w:p>
    <w:p w14:paraId="4A367A91" w14:textId="77777777" w:rsidR="00A26287" w:rsidRDefault="00A26287" w:rsidP="00A26287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CE39A9">
        <w:rPr>
          <w:i/>
          <w:sz w:val="24"/>
        </w:rPr>
        <w:t>Antropologia della persona. Un’esplorazione</w:t>
      </w:r>
      <w:r>
        <w:rPr>
          <w:sz w:val="24"/>
        </w:rPr>
        <w:t xml:space="preserve">, FrancoAngeli, Milano, 2016. </w:t>
      </w:r>
    </w:p>
    <w:p w14:paraId="2708F7E6" w14:textId="77777777" w:rsidR="00A26287" w:rsidRPr="0071430D" w:rsidRDefault="00A26287" w:rsidP="00A26287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i/>
          <w:sz w:val="24"/>
        </w:rPr>
        <w:t>Ai margini del lavoro. Un’antropologia della disoccupazione a Torino</w:t>
      </w:r>
      <w:r>
        <w:rPr>
          <w:sz w:val="24"/>
        </w:rPr>
        <w:t xml:space="preserve">, Ombre Corte, Verona, 2020. </w:t>
      </w:r>
    </w:p>
    <w:p w14:paraId="1E1B09A0" w14:textId="77777777" w:rsidR="00A26287" w:rsidRPr="0071430D" w:rsidRDefault="00A26287" w:rsidP="00A26287">
      <w:pPr>
        <w:spacing w:line="480" w:lineRule="auto"/>
        <w:jc w:val="both"/>
        <w:rPr>
          <w:sz w:val="24"/>
        </w:rPr>
      </w:pPr>
    </w:p>
    <w:p w14:paraId="0E4CF527" w14:textId="77777777" w:rsidR="00A26287" w:rsidRPr="0071430D" w:rsidRDefault="00A26287" w:rsidP="00A26287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>Saggi, articoli, curatele</w:t>
      </w:r>
    </w:p>
    <w:p w14:paraId="39658B39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“Torino, Maghreb. La costruzione di identità trasversali tra i migranti marocchini”, in P. Sacchi e P. P. Viazzo (a cura di), </w:t>
      </w:r>
      <w:r w:rsidRPr="0071430D">
        <w:rPr>
          <w:i/>
          <w:sz w:val="24"/>
        </w:rPr>
        <w:t>Più di un Sud. Studi antropologici sull’immigrazione a Torino</w:t>
      </w:r>
      <w:r w:rsidRPr="0071430D">
        <w:rPr>
          <w:sz w:val="24"/>
        </w:rPr>
        <w:t>, Franco Angeli, Milano, 2003, pp. 55-86.</w:t>
      </w:r>
    </w:p>
    <w:p w14:paraId="079ACA13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“Le prigioni invisibili. Riflessioni sulle politiche dell’alterità”, </w:t>
      </w:r>
      <w:r w:rsidRPr="0071430D">
        <w:rPr>
          <w:i/>
          <w:sz w:val="24"/>
        </w:rPr>
        <w:t>Passaggi. Rivista di studi transculturali</w:t>
      </w:r>
      <w:r w:rsidRPr="0071430D">
        <w:rPr>
          <w:sz w:val="24"/>
        </w:rPr>
        <w:t xml:space="preserve">, 7, 2004, pp. 10-31. </w:t>
      </w:r>
    </w:p>
    <w:p w14:paraId="5846EF80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“Lo scambio simbolico e la morte in Marocco. Riti funebri, legami sociali e religione a Casablanca”, </w:t>
      </w:r>
      <w:r w:rsidRPr="0071430D">
        <w:rPr>
          <w:i/>
          <w:sz w:val="24"/>
        </w:rPr>
        <w:t>Studi Tanatologici</w:t>
      </w:r>
      <w:r w:rsidRPr="0071430D">
        <w:rPr>
          <w:sz w:val="24"/>
        </w:rPr>
        <w:t>, 1, 2005, pp. 95-113.</w:t>
      </w:r>
    </w:p>
    <w:p w14:paraId="345EEEF9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S. Cinotto, “Una famiglia che mangia insieme. Cibo ed etnicità nella comunità italo-americana di New York, 1920-1940”, </w:t>
      </w:r>
      <w:r w:rsidRPr="0071430D">
        <w:rPr>
          <w:i/>
          <w:sz w:val="24"/>
        </w:rPr>
        <w:t>Passato e Presente</w:t>
      </w:r>
      <w:r w:rsidRPr="0071430D">
        <w:rPr>
          <w:sz w:val="24"/>
        </w:rPr>
        <w:t>, 64, 2005, pp. 188-191.</w:t>
      </w:r>
    </w:p>
    <w:p w14:paraId="39028865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>“</w:t>
      </w:r>
      <w:r w:rsidRPr="0071430D">
        <w:rPr>
          <w:i/>
          <w:sz w:val="24"/>
        </w:rPr>
        <w:t>Minority Report</w:t>
      </w:r>
      <w:r w:rsidRPr="0071430D">
        <w:rPr>
          <w:sz w:val="24"/>
        </w:rPr>
        <w:t xml:space="preserve">. Politiche dell’alterità e disciplinamento dei migranti”, in R. Mastroianni e N. Tranfaglia (a cura di), </w:t>
      </w:r>
      <w:r w:rsidRPr="0071430D">
        <w:rPr>
          <w:i/>
          <w:sz w:val="24"/>
        </w:rPr>
        <w:t xml:space="preserve">Andare a sinistra, </w:t>
      </w:r>
      <w:proofErr w:type="gramStart"/>
      <w:r w:rsidRPr="0071430D">
        <w:rPr>
          <w:i/>
          <w:sz w:val="24"/>
        </w:rPr>
        <w:t>perché</w:t>
      </w:r>
      <w:r w:rsidRPr="0071430D">
        <w:rPr>
          <w:sz w:val="24"/>
        </w:rPr>
        <w:t>?,</w:t>
      </w:r>
      <w:proofErr w:type="gramEnd"/>
      <w:r w:rsidRPr="0071430D">
        <w:rPr>
          <w:sz w:val="24"/>
        </w:rPr>
        <w:t xml:space="preserve"> Baldini e Castoldi/Dalai editore, Milano, 2006, pp. 233-252.</w:t>
      </w:r>
    </w:p>
    <w:p w14:paraId="31375E8A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  <w:lang w:val="en-GB"/>
        </w:rPr>
        <w:lastRenderedPageBreak/>
        <w:t>“</w:t>
      </w:r>
      <w:r w:rsidRPr="0071430D">
        <w:rPr>
          <w:i/>
          <w:sz w:val="24"/>
          <w:lang w:val="en-GB"/>
        </w:rPr>
        <w:t>Allah ya’tini shi ‘ishrin ‘am fi-l ghorba</w:t>
      </w:r>
      <w:r w:rsidRPr="0071430D">
        <w:rPr>
          <w:sz w:val="24"/>
          <w:lang w:val="en-GB"/>
        </w:rPr>
        <w:t xml:space="preserve">. </w:t>
      </w:r>
      <w:r w:rsidRPr="0071430D">
        <w:rPr>
          <w:sz w:val="24"/>
        </w:rPr>
        <w:t xml:space="preserve">Diritto di fuga e cultura dell’esilio a Casablanca”, </w:t>
      </w:r>
    </w:p>
    <w:p w14:paraId="3432916D" w14:textId="77777777" w:rsidR="00A26287" w:rsidRPr="00541D5D" w:rsidRDefault="00A26287" w:rsidP="00A26287">
      <w:pPr>
        <w:pStyle w:val="Paragrafoelenco"/>
        <w:spacing w:line="480" w:lineRule="auto"/>
        <w:jc w:val="both"/>
        <w:rPr>
          <w:sz w:val="24"/>
        </w:rPr>
      </w:pPr>
      <w:r w:rsidRPr="00541D5D">
        <w:rPr>
          <w:i/>
          <w:sz w:val="24"/>
        </w:rPr>
        <w:t>Afriche e Orienti</w:t>
      </w:r>
      <w:r w:rsidRPr="00541D5D">
        <w:rPr>
          <w:sz w:val="24"/>
        </w:rPr>
        <w:t>, 2, 2007, pp. 125-136.</w:t>
      </w:r>
    </w:p>
    <w:p w14:paraId="1301CC68" w14:textId="77777777" w:rsidR="00A26287" w:rsidRPr="009F5DE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(a cura di) </w:t>
      </w:r>
      <w:r w:rsidRPr="009F5DE7">
        <w:rPr>
          <w:i/>
          <w:iCs/>
          <w:sz w:val="24"/>
        </w:rPr>
        <w:t>Generazioni a confronto. Le seconde generazioni in due quartieri di Torino: Barriera di Milano e Vanchiglia-Vanchiglietta</w:t>
      </w:r>
      <w:r w:rsidRPr="009F5DE7">
        <w:rPr>
          <w:sz w:val="24"/>
        </w:rPr>
        <w:t>, Città di Torino, 2008.</w:t>
      </w:r>
    </w:p>
    <w:p w14:paraId="470B6209" w14:textId="77777777" w:rsidR="00A26287" w:rsidRPr="00DB1E3E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“Introduzione”, in </w:t>
      </w:r>
      <w:r w:rsidRPr="009F5DE7">
        <w:rPr>
          <w:i/>
          <w:iCs/>
          <w:sz w:val="24"/>
        </w:rPr>
        <w:t>Generazioni a confronto. Le seconde generazioni in due quartieri di Torino: Barriera di Milano e Vanchiglia-Vanchiglietta.</w:t>
      </w:r>
    </w:p>
    <w:p w14:paraId="1ABCCC36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“Nella terra dei legami forti. Famiglia e parentela a Tramonti e nel Sud d’Italia”, in A. Rosina e P. P. Viazzo (a cura di), </w:t>
      </w:r>
      <w:r w:rsidRPr="0071430D">
        <w:rPr>
          <w:i/>
          <w:sz w:val="24"/>
        </w:rPr>
        <w:t>Oltre le mura domestiche. Famiglia e legami intergenerazionali dall’Unità d’Italia ad oggi</w:t>
      </w:r>
      <w:r w:rsidRPr="0071430D">
        <w:rPr>
          <w:sz w:val="24"/>
        </w:rPr>
        <w:t>, Forum, Udine, 2008.</w:t>
      </w:r>
    </w:p>
    <w:p w14:paraId="57F2FE65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“Jacques Rancière tra i selvaggi. Per una critica dell’antropologia politica”, </w:t>
      </w:r>
      <w:r w:rsidRPr="0071430D">
        <w:rPr>
          <w:i/>
          <w:sz w:val="24"/>
        </w:rPr>
        <w:t>La ricerca folklorica</w:t>
      </w:r>
      <w:r w:rsidRPr="0071430D">
        <w:rPr>
          <w:sz w:val="24"/>
        </w:rPr>
        <w:t xml:space="preserve">, 59, 2009, pp. 153-160. </w:t>
      </w:r>
    </w:p>
    <w:p w14:paraId="20164D2C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“Linee, nodi e cerchi. Forme di parentela e di identità in un villaggio campano”, in S. Grilli e F. Zanotelli (a cura di), </w:t>
      </w:r>
      <w:r w:rsidRPr="0071430D">
        <w:rPr>
          <w:i/>
          <w:sz w:val="24"/>
        </w:rPr>
        <w:t>Scelte di famiglia. Tendenze della parentela nella società contemporanea</w:t>
      </w:r>
      <w:r w:rsidRPr="0071430D">
        <w:rPr>
          <w:sz w:val="24"/>
        </w:rPr>
        <w:t xml:space="preserve">, Edizioni ETS, Pisa, 2010. </w:t>
      </w:r>
    </w:p>
    <w:p w14:paraId="129B5AB8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“Fughe, confini e diaspore: percorsi migratori marocchini”, in G. Proglio (a cura di), </w:t>
      </w:r>
      <w:r w:rsidRPr="00F13F6F">
        <w:rPr>
          <w:i/>
          <w:sz w:val="24"/>
        </w:rPr>
        <w:t>Le città (in)visibili</w:t>
      </w:r>
      <w:r>
        <w:rPr>
          <w:sz w:val="24"/>
        </w:rPr>
        <w:t xml:space="preserve">, Antares edizioni, Castagnito (CN), 2010. </w:t>
      </w:r>
    </w:p>
    <w:p w14:paraId="6CF3EE20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con Nevill Colclough “A moral familism? Family clusters, neighbourhood and social welfare in a South Italian Community”, in P. Heady e P. Schweitzer (a cura di), </w:t>
      </w:r>
      <w:r w:rsidRPr="0071430D">
        <w:rPr>
          <w:i/>
          <w:sz w:val="24"/>
          <w:lang w:val="en-GB"/>
        </w:rPr>
        <w:t xml:space="preserve">Family, Kinship and State in Contemporary Europe, vol. 2, The View from Below: Nineteen Localities, </w:t>
      </w:r>
      <w:r w:rsidRPr="0071430D">
        <w:rPr>
          <w:sz w:val="24"/>
          <w:lang w:val="en-GB"/>
        </w:rPr>
        <w:t>2010, Campus Verlag, Frankfurt.</w:t>
      </w:r>
    </w:p>
    <w:p w14:paraId="6503450C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Recensione di D. Però, “Inclusionary Rhetoric/Exclusionary Practices”,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 xml:space="preserve">, v. 17, n° 2, 2007 (2010).  </w:t>
      </w:r>
    </w:p>
    <w:p w14:paraId="497CCE47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lastRenderedPageBreak/>
        <w:t xml:space="preserve">con Pietro Cingolani e Francesco Vietti (a cura di), </w:t>
      </w:r>
      <w:r w:rsidRPr="0071430D">
        <w:rPr>
          <w:i/>
          <w:sz w:val="24"/>
        </w:rPr>
        <w:t>Turin-Earth. Città e nuove migrazioni</w:t>
      </w:r>
      <w:r w:rsidRPr="0071430D">
        <w:rPr>
          <w:sz w:val="24"/>
        </w:rPr>
        <w:t>, Museo Diffuso della Resistenza, della Deportazione, della Guerra, dei Diritti e della Libertà, Torino, 2011.</w:t>
      </w:r>
    </w:p>
    <w:p w14:paraId="5402495E" w14:textId="77777777" w:rsidR="00A26287" w:rsidRPr="00A177AA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“Introduzione. La città dei migranti”, in </w:t>
      </w:r>
      <w:r w:rsidRPr="0071430D">
        <w:rPr>
          <w:i/>
          <w:sz w:val="24"/>
        </w:rPr>
        <w:t>Turin-Earth. Città e nuove migrazioni.</w:t>
      </w:r>
    </w:p>
    <w:p w14:paraId="76C5713D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“Anthropopoiesis, Embodiment and Religious Ritual in Morocco: Toward a New Theoretical Approach”,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>, vol. 20, n° 1, 2011, pp. 163-177.</w:t>
      </w:r>
    </w:p>
    <w:p w14:paraId="0F96260D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 (a cura di),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,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 xml:space="preserve">, n° 3-4, 2012. </w:t>
      </w:r>
    </w:p>
    <w:p w14:paraId="0E3E81FD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Lanzano, “Giovani in Africa: prospettive antropologiche. Un’introduzione”. In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.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>, n° 3-4, 2012, pp. 5-14.</w:t>
      </w:r>
    </w:p>
    <w:p w14:paraId="0F0D8268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“Dai Kanak a Marx e ritorno: antropologia della persona e transindividuale”, </w:t>
      </w:r>
      <w:r w:rsidRPr="0071430D">
        <w:rPr>
          <w:i/>
          <w:sz w:val="24"/>
        </w:rPr>
        <w:t>Dada</w:t>
      </w:r>
      <w:r>
        <w:rPr>
          <w:i/>
          <w:sz w:val="24"/>
        </w:rPr>
        <w:t>. Rivista di Antropologia Post-Globale</w:t>
      </w:r>
      <w:r w:rsidRPr="0071430D">
        <w:rPr>
          <w:sz w:val="24"/>
        </w:rPr>
        <w:t xml:space="preserve">, n° 1, 2013, pp. 99-114. </w:t>
      </w:r>
    </w:p>
    <w:p w14:paraId="14508BCD" w14:textId="77777777" w:rsidR="00A26287" w:rsidRPr="00DA0961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t xml:space="preserve">“Southern Italy’s double face: A critical reflection”, </w:t>
      </w:r>
      <w:r w:rsidRPr="00DA0961">
        <w:rPr>
          <w:i/>
          <w:sz w:val="24"/>
          <w:lang w:val="en-US"/>
        </w:rPr>
        <w:t>Journal of Mediterranean Studies</w:t>
      </w:r>
      <w:r w:rsidRPr="00DA0961">
        <w:rPr>
          <w:sz w:val="24"/>
          <w:lang w:val="en-US"/>
        </w:rPr>
        <w:t>, vol. 22, n° 2, 2013, pp. 383-400.</w:t>
      </w:r>
    </w:p>
    <w:p w14:paraId="710FFDE7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“Del feticismo dell’insicurezza. Note per un’antropologia delle paure urbane”, in A. C. Vargas, J. Gonzalez Diéz, S. Pratesi (a cura di), </w:t>
      </w:r>
      <w:r w:rsidRPr="0071430D">
        <w:rPr>
          <w:i/>
          <w:sz w:val="24"/>
        </w:rPr>
        <w:t>(In)sicurezze. Sguardi sul mondo neoliberale tra antropologia, sociologia e studi politici</w:t>
      </w:r>
      <w:r w:rsidRPr="0071430D">
        <w:rPr>
          <w:sz w:val="24"/>
        </w:rPr>
        <w:t xml:space="preserve">, Novalogos, Aprilia, 2014.  </w:t>
      </w:r>
    </w:p>
    <w:p w14:paraId="0D8C7D3C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“I figli di Tramonti e la «santa pizza». Reti sociali e cultura dell’emigrazione nella mobilità interna”, </w:t>
      </w:r>
      <w:r w:rsidRPr="0071430D">
        <w:rPr>
          <w:i/>
          <w:sz w:val="24"/>
        </w:rPr>
        <w:t>Meridiana</w:t>
      </w:r>
      <w:r w:rsidRPr="0071430D">
        <w:rPr>
          <w:sz w:val="24"/>
        </w:rPr>
        <w:t xml:space="preserve">, vol. 81, 2014, pp. 189-209. </w:t>
      </w:r>
    </w:p>
    <w:p w14:paraId="61AD1314" w14:textId="77777777" w:rsidR="00A26287" w:rsidRPr="0071430D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D. Fassin, “La forza dell’ordine. Antropologia della polizia nelle periferie urbane”,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2014, pp. 537-38.</w:t>
      </w:r>
    </w:p>
    <w:p w14:paraId="47C1CD84" w14:textId="77777777" w:rsidR="00A26287" w:rsidRPr="00DA0961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lastRenderedPageBreak/>
        <w:t xml:space="preserve">“Family, Social Capital and Internal Migration in Italy: The Case of the People of Tramonti”, </w:t>
      </w:r>
      <w:r w:rsidRPr="00DA0961">
        <w:rPr>
          <w:i/>
          <w:sz w:val="24"/>
          <w:lang w:val="en-US"/>
        </w:rPr>
        <w:t>Human Affairs</w:t>
      </w:r>
      <w:r w:rsidRPr="00DA0961">
        <w:rPr>
          <w:sz w:val="24"/>
          <w:lang w:val="en-US"/>
        </w:rPr>
        <w:t>, vol. 25, 2015, pp. 40-57.</w:t>
      </w:r>
    </w:p>
    <w:p w14:paraId="70F62654" w14:textId="77777777" w:rsidR="00A26287" w:rsidRPr="002E620F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“Nostalgie post-fordiste. Speranze e immagini del futuro tra i disoccupati torinesi”, </w:t>
      </w:r>
      <w:r w:rsidRPr="0071430D">
        <w:rPr>
          <w:i/>
          <w:sz w:val="24"/>
        </w:rPr>
        <w:t>Nuova Secondaria</w:t>
      </w:r>
      <w:r>
        <w:rPr>
          <w:sz w:val="24"/>
        </w:rPr>
        <w:t>, n° 4, dicembre 2015, pp. 37-39</w:t>
      </w:r>
    </w:p>
    <w:p w14:paraId="2E295B81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A. Muehlebach, “The Moral Neoliberal. Welfare and Citizenship in Italy”,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2015, pp. 539-40.</w:t>
      </w:r>
    </w:p>
    <w:p w14:paraId="03A8286D" w14:textId="77777777" w:rsidR="00A26287" w:rsidRPr="00A25F41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A25F41">
        <w:rPr>
          <w:sz w:val="24"/>
          <w:lang w:val="en-US"/>
        </w:rPr>
        <w:t xml:space="preserve">Recensione di M. Spyridakis, “The Liminal Worker. An Ethnography of Work, Unemployment and Precariousness in Contemporary Greece”, </w:t>
      </w:r>
      <w:r w:rsidRPr="00A25F41">
        <w:rPr>
          <w:i/>
          <w:sz w:val="24"/>
          <w:lang w:val="en-US"/>
        </w:rPr>
        <w:t>Etnografia e Ricerca Qualitativa</w:t>
      </w:r>
      <w:r w:rsidRPr="00A25F41">
        <w:rPr>
          <w:sz w:val="24"/>
          <w:lang w:val="en-US"/>
        </w:rPr>
        <w:t xml:space="preserve">, n° 1, 2016, pp. 155-56. </w:t>
      </w:r>
    </w:p>
    <w:p w14:paraId="652398CA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A25F41">
        <w:rPr>
          <w:sz w:val="24"/>
          <w:lang w:val="en-US"/>
        </w:rPr>
        <w:t xml:space="preserve">Recensione di D. Holmes, “Economy of Words. </w:t>
      </w:r>
      <w:r>
        <w:rPr>
          <w:sz w:val="24"/>
        </w:rPr>
        <w:t xml:space="preserve">Communicative Imperatives in Central Banks”,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>
        <w:rPr>
          <w:sz w:val="24"/>
        </w:rPr>
        <w:t>n° 3, 2016, pp. 540-42.</w:t>
      </w:r>
    </w:p>
    <w:p w14:paraId="21A96A41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“Rituali neoliberali. Uno sguardo antropologico sui servizi per la ricerca attiva del lavoro”,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 w:rsidRPr="00CB2E8D">
        <w:rPr>
          <w:sz w:val="24"/>
        </w:rPr>
        <w:t>n°</w:t>
      </w:r>
      <w:r>
        <w:rPr>
          <w:sz w:val="24"/>
        </w:rPr>
        <w:t xml:space="preserve"> 2, 2017, pp. 223-242. </w:t>
      </w:r>
    </w:p>
    <w:p w14:paraId="7B5E1687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Valentina Porcellana, “Per un’antropologia della povertà. Osservazioni etnografiche a Torino”, </w:t>
      </w:r>
      <w:r w:rsidRPr="00F13F6F">
        <w:rPr>
          <w:i/>
          <w:sz w:val="24"/>
        </w:rPr>
        <w:t>Spazio filosofico</w:t>
      </w:r>
      <w:r>
        <w:rPr>
          <w:sz w:val="24"/>
        </w:rPr>
        <w:t>, n° 20, 2017, pp. 287-296.</w:t>
      </w:r>
    </w:p>
    <w:p w14:paraId="63932DDB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“L’invenzione della madre. Riflessioni antropologiche”, </w:t>
      </w:r>
      <w:r w:rsidRPr="00C763C0">
        <w:rPr>
          <w:i/>
          <w:sz w:val="24"/>
        </w:rPr>
        <w:t>Studi Tanatologici</w:t>
      </w:r>
      <w:r>
        <w:rPr>
          <w:sz w:val="24"/>
        </w:rPr>
        <w:t>, 9, 2017/18, pp. 131-146.</w:t>
      </w:r>
    </w:p>
    <w:p w14:paraId="20530B4B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 (a cura di), </w:t>
      </w:r>
      <w:r w:rsidRPr="00C763C0">
        <w:rPr>
          <w:i/>
          <w:sz w:val="24"/>
        </w:rPr>
        <w:t>Torino. Un profilo etnografico</w:t>
      </w:r>
      <w:r>
        <w:rPr>
          <w:sz w:val="24"/>
        </w:rPr>
        <w:t xml:space="preserve">, Meltemi, Milano, 2018. </w:t>
      </w:r>
    </w:p>
    <w:p w14:paraId="2CE502D4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Semi, “Introduzione. Un’etnografia della (nostra) città”, in Capello e Semi, 2018. </w:t>
      </w:r>
    </w:p>
    <w:p w14:paraId="68AA5CE6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“Torino liminale. Riflessioni antropologiche su post-fordismo e disoccupazione”, </w:t>
      </w:r>
      <w:r w:rsidRPr="00C763C0">
        <w:rPr>
          <w:i/>
          <w:sz w:val="24"/>
        </w:rPr>
        <w:t>ibidem</w:t>
      </w:r>
      <w:r>
        <w:rPr>
          <w:sz w:val="24"/>
        </w:rPr>
        <w:t>.</w:t>
      </w:r>
    </w:p>
    <w:p w14:paraId="6ABAD43F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“Cadute. Espulsione economica e squalificazione sociale tra i disoccupati torinesi”, </w:t>
      </w:r>
      <w:r w:rsidRPr="004F7057">
        <w:rPr>
          <w:i/>
          <w:sz w:val="24"/>
        </w:rPr>
        <w:t>Antropologia</w:t>
      </w:r>
      <w:r>
        <w:rPr>
          <w:sz w:val="24"/>
        </w:rPr>
        <w:t xml:space="preserve">, v. 5, n° 2, 2018, pp. 137-157. </w:t>
      </w:r>
    </w:p>
    <w:p w14:paraId="1C6D55EC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“Clinica del non-soggetto. Disoccupazione, sofferenza sociale e neo-liberismo morale a Torino”, </w:t>
      </w:r>
      <w:r w:rsidRPr="005F776F">
        <w:rPr>
          <w:i/>
          <w:sz w:val="24"/>
        </w:rPr>
        <w:t>Illuminazioni</w:t>
      </w:r>
      <w:r>
        <w:rPr>
          <w:sz w:val="24"/>
        </w:rPr>
        <w:t>, n° 48, aprile-giugno, 2019, pp. 30-70.</w:t>
      </w:r>
    </w:p>
    <w:p w14:paraId="2985FAD4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7A32A7">
        <w:rPr>
          <w:sz w:val="24"/>
          <w:lang w:val="en-US"/>
        </w:rPr>
        <w:lastRenderedPageBreak/>
        <w:t xml:space="preserve">Recensione di D. Fassin (ed.), “If Truth Be Told. </w:t>
      </w:r>
      <w:r>
        <w:rPr>
          <w:sz w:val="24"/>
        </w:rPr>
        <w:t>The Politics of Public Ethnography</w:t>
      </w:r>
      <w:proofErr w:type="gramStart"/>
      <w:r>
        <w:rPr>
          <w:sz w:val="24"/>
        </w:rPr>
        <w:t xml:space="preserve">”,   </w:t>
      </w:r>
      <w:proofErr w:type="gramEnd"/>
      <w:r w:rsidRPr="00CE39A9">
        <w:rPr>
          <w:i/>
          <w:sz w:val="24"/>
        </w:rPr>
        <w:t>Etnografia e Ricerca Qualitativa</w:t>
      </w:r>
      <w:r>
        <w:rPr>
          <w:sz w:val="24"/>
        </w:rPr>
        <w:t xml:space="preserve">, n° 2, 2019, pp. 275-276. </w:t>
      </w:r>
    </w:p>
    <w:p w14:paraId="13F4646B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“L’immortalità meccanica dell’individualismo estremo. Considerazioni antropologiche a partire da </w:t>
      </w:r>
      <w:r w:rsidRPr="00370C57">
        <w:rPr>
          <w:i/>
          <w:sz w:val="24"/>
        </w:rPr>
        <w:t>Essere una macchina</w:t>
      </w:r>
      <w:r>
        <w:rPr>
          <w:sz w:val="24"/>
        </w:rPr>
        <w:t xml:space="preserve"> di Mark O’ Connell”, </w:t>
      </w:r>
      <w:r w:rsidRPr="00370C57">
        <w:rPr>
          <w:i/>
          <w:sz w:val="24"/>
        </w:rPr>
        <w:t>Studi Tanatologici</w:t>
      </w:r>
      <w:r>
        <w:rPr>
          <w:sz w:val="24"/>
        </w:rPr>
        <w:t xml:space="preserve">, 10, 2019 pp. 157-165. </w:t>
      </w:r>
    </w:p>
    <w:p w14:paraId="21BD28B3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“L’antropologia in tempi di crisi”, </w:t>
      </w:r>
      <w:r w:rsidRPr="00370C57">
        <w:rPr>
          <w:i/>
          <w:sz w:val="24"/>
        </w:rPr>
        <w:t>Anuac</w:t>
      </w:r>
      <w:r>
        <w:rPr>
          <w:sz w:val="24"/>
        </w:rPr>
        <w:t xml:space="preserve">, v. 8, n° 2, 2019, pp. 265-273. </w:t>
      </w:r>
    </w:p>
    <w:p w14:paraId="70CF2DF8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“L’etnografo e il narratore”, </w:t>
      </w:r>
      <w:r w:rsidRPr="00516A0F">
        <w:rPr>
          <w:i/>
          <w:sz w:val="24"/>
        </w:rPr>
        <w:t>Filosofia</w:t>
      </w:r>
      <w:r>
        <w:rPr>
          <w:sz w:val="24"/>
        </w:rPr>
        <w:t xml:space="preserve">, anno </w:t>
      </w:r>
      <w:proofErr w:type="gramStart"/>
      <w:r>
        <w:rPr>
          <w:sz w:val="24"/>
        </w:rPr>
        <w:t>LXV,  2020</w:t>
      </w:r>
      <w:proofErr w:type="gramEnd"/>
      <w:r>
        <w:rPr>
          <w:sz w:val="24"/>
        </w:rPr>
        <w:t>, pp. 125-144.</w:t>
      </w:r>
    </w:p>
    <w:p w14:paraId="57238638" w14:textId="77777777" w:rsidR="00A26287" w:rsidRPr="007A32A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t xml:space="preserve">“On the middle class. Auto-anthropology and social class”, </w:t>
      </w:r>
      <w:r w:rsidRPr="007A32A7">
        <w:rPr>
          <w:i/>
          <w:sz w:val="24"/>
          <w:lang w:val="en-US"/>
        </w:rPr>
        <w:t>Anuac</w:t>
      </w:r>
      <w:r w:rsidRPr="007A32A7">
        <w:rPr>
          <w:sz w:val="24"/>
          <w:lang w:val="en-US"/>
        </w:rPr>
        <w:t>, v. 9, n° 2, 2020, pp. 161-169.</w:t>
      </w:r>
    </w:p>
    <w:p w14:paraId="08E0E764" w14:textId="77777777" w:rsidR="00A26287" w:rsidRPr="007A32A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>
        <w:rPr>
          <w:sz w:val="24"/>
        </w:rPr>
        <w:t xml:space="preserve">“Politiche di austerità e tattiche di sussistenza: un’etnografia collettiva”, recensione di S. Narotzky (ed.), </w:t>
      </w:r>
      <w:r w:rsidRPr="00FB1C2E">
        <w:rPr>
          <w:sz w:val="24"/>
        </w:rPr>
        <w:t>Grassroots Economies</w:t>
      </w:r>
      <w:r>
        <w:rPr>
          <w:sz w:val="24"/>
        </w:rPr>
        <w:t xml:space="preserve">. </w:t>
      </w:r>
      <w:r w:rsidRPr="007A32A7">
        <w:rPr>
          <w:sz w:val="24"/>
          <w:lang w:val="en-US"/>
        </w:rPr>
        <w:t xml:space="preserve">Living with Austerity in Southern Europe, </w:t>
      </w:r>
      <w:r w:rsidRPr="007A32A7">
        <w:rPr>
          <w:i/>
          <w:sz w:val="24"/>
          <w:lang w:val="en-US"/>
        </w:rPr>
        <w:t>Indiscipline</w:t>
      </w:r>
      <w:r w:rsidRPr="007A32A7">
        <w:rPr>
          <w:sz w:val="24"/>
          <w:lang w:val="en-US"/>
        </w:rPr>
        <w:t xml:space="preserve">, V. 1, n° 1, 2021, pp. 159-162. </w:t>
      </w:r>
    </w:p>
    <w:p w14:paraId="3719A106" w14:textId="77777777" w:rsidR="00A26287" w:rsidRPr="007A32A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t xml:space="preserve">Con Jutta Lauth Bacas e Panas Karampampas (a cura di), </w:t>
      </w:r>
      <w:r w:rsidRPr="007A32A7">
        <w:rPr>
          <w:i/>
          <w:sz w:val="24"/>
          <w:lang w:val="en-US"/>
        </w:rPr>
        <w:t>The Future(s) of the Mediterraneans between Uncertainty and Resilience</w:t>
      </w:r>
      <w:r w:rsidRPr="007A32A7">
        <w:rPr>
          <w:sz w:val="24"/>
          <w:lang w:val="en-US"/>
        </w:rPr>
        <w:t xml:space="preserve">, </w:t>
      </w:r>
      <w:r w:rsidRPr="00591396">
        <w:rPr>
          <w:i/>
          <w:iCs/>
          <w:sz w:val="24"/>
          <w:lang w:val="en-US"/>
        </w:rPr>
        <w:t>Etnoantropologia</w:t>
      </w:r>
      <w:r w:rsidRPr="007A32A7">
        <w:rPr>
          <w:sz w:val="24"/>
          <w:lang w:val="en-US"/>
        </w:rPr>
        <w:t>, v. 9, n° 1, 2021, pp. 7-126.</w:t>
      </w:r>
    </w:p>
    <w:p w14:paraId="6D4337C5" w14:textId="77777777" w:rsidR="00A26287" w:rsidRPr="007A32A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t xml:space="preserve">Con Jutta Lauth Bacas e Panas Karampampas, </w:t>
      </w:r>
      <w:r>
        <w:rPr>
          <w:sz w:val="24"/>
          <w:lang w:val="en-US"/>
        </w:rPr>
        <w:t>“</w:t>
      </w:r>
      <w:r w:rsidRPr="002766D5">
        <w:rPr>
          <w:iCs/>
          <w:sz w:val="24"/>
          <w:lang w:val="en-US"/>
        </w:rPr>
        <w:t>The Future(s) of the Mediterraneans between Uncertainty and Resilience</w:t>
      </w:r>
      <w:r>
        <w:rPr>
          <w:iCs/>
          <w:sz w:val="24"/>
          <w:lang w:val="en-US"/>
        </w:rPr>
        <w:t>” (introduzione)</w:t>
      </w:r>
      <w:r w:rsidRPr="007A32A7">
        <w:rPr>
          <w:sz w:val="24"/>
          <w:lang w:val="en-US"/>
        </w:rPr>
        <w:t xml:space="preserve">, </w:t>
      </w:r>
      <w:r w:rsidRPr="00591396">
        <w:rPr>
          <w:i/>
          <w:iCs/>
          <w:sz w:val="24"/>
          <w:lang w:val="en-US"/>
        </w:rPr>
        <w:t>Etnoantropologia</w:t>
      </w:r>
      <w:r w:rsidRPr="007A32A7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Pr="007A32A7">
        <w:rPr>
          <w:sz w:val="24"/>
          <w:lang w:val="en-US"/>
        </w:rPr>
        <w:t xml:space="preserve">v. 9, n° 1, 2021, pp. 7-20. </w:t>
      </w:r>
    </w:p>
    <w:p w14:paraId="46BF838A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“L’individuo moderno e il suo Altro... o no? Un ritorno critico sull’antropologia della persona”, in J. Ponzo e G. Vissio (a cura di), </w:t>
      </w:r>
      <w:r w:rsidRPr="00D9496C">
        <w:rPr>
          <w:i/>
          <w:sz w:val="24"/>
        </w:rPr>
        <w:t>Culture della persona: itinerari tra semiotica, filosofia e scienze umane</w:t>
      </w:r>
      <w:r>
        <w:rPr>
          <w:sz w:val="24"/>
        </w:rPr>
        <w:t xml:space="preserve">, Accademia University Press, Torino, 2021. </w:t>
      </w:r>
    </w:p>
    <w:p w14:paraId="3C263274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“Il lavoro degli antropologi tra crisi, delocalizzazioni e precarizzazione”, </w:t>
      </w:r>
      <w:r w:rsidRPr="00410F22">
        <w:rPr>
          <w:i/>
          <w:sz w:val="24"/>
        </w:rPr>
        <w:t>Indiscipline</w:t>
      </w:r>
      <w:r>
        <w:rPr>
          <w:sz w:val="24"/>
        </w:rPr>
        <w:t xml:space="preserve">, v. 1, n° 2, 2021, pp. 72-81. </w:t>
      </w:r>
    </w:p>
    <w:p w14:paraId="206A6682" w14:textId="77777777" w:rsidR="00A26287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“Buchi neri, apparati ideologici e collaborazioni impossibili: riflessioni etnografiche sui servizi per i disoccupati nella Torino della crisi economica” in L. Rimoldi e G. Pozzi (a cura di), </w:t>
      </w:r>
      <w:r w:rsidRPr="007A32A7">
        <w:rPr>
          <w:i/>
          <w:iCs/>
          <w:sz w:val="24"/>
        </w:rPr>
        <w:lastRenderedPageBreak/>
        <w:t>Pensare un’antropologia del welfare. Etnografie dello stato sociale in Italia</w:t>
      </w:r>
      <w:r>
        <w:rPr>
          <w:sz w:val="24"/>
        </w:rPr>
        <w:t>, Meltemi, Milano, 2022.</w:t>
      </w:r>
    </w:p>
    <w:p w14:paraId="2CEB3EF4" w14:textId="77777777" w:rsidR="00A26287" w:rsidRPr="00785EEB" w:rsidRDefault="00A26287" w:rsidP="00A26287">
      <w:pPr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“Disperazioni americane: un incrocio di sguardi”, </w:t>
      </w:r>
      <w:r w:rsidRPr="002766D5">
        <w:rPr>
          <w:i/>
          <w:iCs/>
          <w:sz w:val="24"/>
        </w:rPr>
        <w:t>Indiscipline</w:t>
      </w:r>
      <w:r>
        <w:rPr>
          <w:sz w:val="24"/>
        </w:rPr>
        <w:t>, 2022, v. 2, n° 1, pp. 158-166.</w:t>
      </w:r>
    </w:p>
    <w:p w14:paraId="57DAD32E" w14:textId="77777777" w:rsidR="00A26287" w:rsidRDefault="00A26287" w:rsidP="00A26287">
      <w:pPr>
        <w:spacing w:line="480" w:lineRule="auto"/>
        <w:jc w:val="both"/>
        <w:rPr>
          <w:b/>
          <w:i/>
          <w:sz w:val="24"/>
        </w:rPr>
      </w:pPr>
    </w:p>
    <w:p w14:paraId="1CD442F4" w14:textId="77777777" w:rsidR="004E1C7D" w:rsidRDefault="004E1C7D"/>
    <w:sectPr w:rsidR="004E1C7D" w:rsidSect="00FD0B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F8A"/>
    <w:multiLevelType w:val="hybridMultilevel"/>
    <w:tmpl w:val="7CA66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ABA"/>
    <w:multiLevelType w:val="hybridMultilevel"/>
    <w:tmpl w:val="8968F49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14965118">
    <w:abstractNumId w:val="1"/>
  </w:num>
  <w:num w:numId="2" w16cid:durableId="15349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87"/>
    <w:rsid w:val="004E1C7D"/>
    <w:rsid w:val="00A26287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59767"/>
  <w15:chartTrackingRefBased/>
  <w15:docId w15:val="{AE7C1B1A-02E1-884A-B75E-695DDD3E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28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2022-09-12T15:00:00Z</dcterms:created>
  <dcterms:modified xsi:type="dcterms:W3CDTF">2022-09-12T15:00:00Z</dcterms:modified>
</cp:coreProperties>
</file>