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1F62D1" w:rsidRPr="006E064B" w14:paraId="33560ED7" w14:textId="77777777" w:rsidTr="00A57781">
        <w:tc>
          <w:tcPr>
            <w:tcW w:w="2268" w:type="dxa"/>
          </w:tcPr>
          <w:p w14:paraId="441F3831" w14:textId="77777777" w:rsidR="001F62D1" w:rsidRPr="003445DB" w:rsidRDefault="001F62D1" w:rsidP="00A57781">
            <w:pPr>
              <w:pStyle w:val="Titolo1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3445DB">
              <w:rPr>
                <w:rFonts w:ascii="Garamond" w:hAnsi="Garamond"/>
                <w:sz w:val="24"/>
                <w:szCs w:val="24"/>
                <w:lang w:val="en-GB"/>
              </w:rPr>
              <w:t>PUBBLICAZIONI</w:t>
            </w:r>
            <w:proofErr w:type="spellEnd"/>
          </w:p>
        </w:tc>
        <w:tc>
          <w:tcPr>
            <w:tcW w:w="7370" w:type="dxa"/>
          </w:tcPr>
          <w:p w14:paraId="7CBB8584" w14:textId="77777777" w:rsidR="001F62D1" w:rsidRPr="007B54E3" w:rsidRDefault="001F62D1" w:rsidP="001F62D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</w:pPr>
            <w:r w:rsidRPr="00763416"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 xml:space="preserve">Frangioni Tommaso; Pes Alessandro. </w:t>
            </w:r>
            <w:r w:rsidRPr="007B54E3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  <w:lang w:val="en-GB"/>
              </w:rPr>
              <w:t>Music and Social Conflicts: Introduction</w:t>
            </w:r>
            <w:r w:rsidRPr="007B54E3"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>.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 xml:space="preserve"> Zapruder World, 7.</w:t>
            </w:r>
          </w:p>
          <w:p w14:paraId="40FE115D" w14:textId="77777777" w:rsidR="001F62D1" w:rsidRPr="007B54E3" w:rsidRDefault="001F62D1" w:rsidP="00A57781">
            <w:pPr>
              <w:pStyle w:val="Paragrafoelenco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</w:pPr>
          </w:p>
          <w:p w14:paraId="6DECF2BA" w14:textId="77777777" w:rsidR="001F62D1" w:rsidRDefault="001F62D1" w:rsidP="001F62D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6548C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 Marco, Alessio; Frangioni, Tommaso; Gasparo, Costanza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</w:t>
            </w:r>
            <w:r w:rsidRPr="00FF7098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</w:rPr>
              <w:t>La grande scommessa. Turismo e pandemia a Firenze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Cambio - Rivista sulle trasformazioni sociali, 12(24), pp. </w:t>
            </w:r>
            <w:r w:rsidRPr="007B54E3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153-165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Doi: </w:t>
            </w:r>
            <w:r w:rsidRPr="007B54E3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10.36253/cambio-12435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</w:t>
            </w:r>
          </w:p>
          <w:p w14:paraId="3628B086" w14:textId="77777777" w:rsidR="001F62D1" w:rsidRPr="00FF7098" w:rsidRDefault="001F62D1" w:rsidP="00A57781">
            <w:pPr>
              <w:pStyle w:val="Paragrafoelenco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FF7098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</w:p>
          <w:p w14:paraId="5208CE55" w14:textId="77777777" w:rsidR="001F62D1" w:rsidRDefault="001F62D1" w:rsidP="001F62D1">
            <w:pPr>
              <w:pStyle w:val="Paragrafoelenco"/>
              <w:numPr>
                <w:ilvl w:val="0"/>
                <w:numId w:val="1"/>
              </w:numPr>
              <w:spacing w:before="24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Frangioni, Tommaso. </w:t>
            </w:r>
            <w:r w:rsidRPr="006C6D88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</w:rPr>
              <w:t>Una comunità di gente che passa? Social housing e comunità a Torino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</w:t>
            </w:r>
            <w:r w:rsidRPr="006C6D88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Politiche Sociali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/Social Policies</w:t>
            </w:r>
            <w:r w:rsidRPr="006C6D88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, 3:2022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, </w:t>
            </w:r>
            <w:r w:rsidRPr="006C6D88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pp. 539-556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6D88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doi</w:t>
            </w:r>
            <w:proofErr w:type="spellEnd"/>
            <w:r w:rsidRPr="006C6D88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: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 w:rsidRPr="006C6D88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10.7389/105763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</w:t>
            </w:r>
          </w:p>
          <w:p w14:paraId="36E081EC" w14:textId="77777777" w:rsidR="001F62D1" w:rsidRDefault="001F62D1" w:rsidP="00A57781">
            <w:pPr>
              <w:pStyle w:val="Paragrafoelenco"/>
              <w:spacing w:before="24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5DE51BEA" w14:textId="77777777" w:rsidR="001F62D1" w:rsidRDefault="001F62D1" w:rsidP="001F62D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6548C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 Marco, Alessio; Frangioni, Tommaso; Gasparo, Costanza.</w:t>
            </w:r>
            <w:r w:rsidRPr="006548C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br/>
            </w:r>
            <w:r w:rsidRPr="006548C5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</w:rPr>
              <w:t>Turismo, spazio pubblico e decoro: la buona educazione dei turisti.</w:t>
            </w:r>
            <w:r w:rsidRPr="006548C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In: </w:t>
            </w:r>
            <w:proofErr w:type="spellStart"/>
            <w:r w:rsidRPr="006548C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Criticity</w:t>
            </w:r>
            <w:proofErr w:type="spellEnd"/>
            <w:r w:rsidRPr="006548C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48C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cur</w:t>
            </w:r>
            <w:proofErr w:type="spellEnd"/>
            <w:r w:rsidRPr="006548C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.) </w:t>
            </w:r>
            <w:r w:rsidRPr="006548C5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</w:rPr>
              <w:t>Futuri urbani, vol. I: Città ostile</w:t>
            </w:r>
            <w:r w:rsidRPr="006548C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, Contrabbandiera, 2022, pp. 74-86.</w:t>
            </w:r>
          </w:p>
          <w:p w14:paraId="396CD067" w14:textId="77777777" w:rsidR="001F62D1" w:rsidRDefault="001F62D1" w:rsidP="00A57781">
            <w:pPr>
              <w:pStyle w:val="Paragrafoelenco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1E83C494" w14:textId="77777777" w:rsidR="001F62D1" w:rsidRPr="006548C5" w:rsidRDefault="001F62D1" w:rsidP="001F62D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D06801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De Conno, Andrea; Frangioni, Tommaso; Mori, Marzio; Popolla, Mariella. </w:t>
            </w:r>
            <w:r w:rsidRPr="00D06801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</w:rPr>
              <w:t>La centralità dell'abitare: Housing First in Toscana</w:t>
            </w:r>
            <w:r w:rsidRPr="00D06801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In: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Regione Toscana e </w:t>
            </w:r>
            <w:r w:rsidRPr="00D06801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Osservatorio sociale regionale (</w:t>
            </w:r>
            <w:proofErr w:type="spellStart"/>
            <w:r w:rsidRPr="00D06801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cur</w:t>
            </w:r>
            <w:proofErr w:type="spellEnd"/>
            <w:r w:rsidRPr="00D06801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.) </w:t>
            </w:r>
            <w:r w:rsidRPr="00D06801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</w:rPr>
              <w:t>La povertà e l'inclusione sociale in Toscana. V Rapporto</w:t>
            </w:r>
            <w:r w:rsidRPr="00D06801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, 2021, pp. 159-184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</w:t>
            </w:r>
          </w:p>
          <w:p w14:paraId="40192E58" w14:textId="77777777" w:rsidR="001F62D1" w:rsidRDefault="001F62D1" w:rsidP="00A57781">
            <w:pPr>
              <w:pStyle w:val="Paragrafoelenco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2113B1E0" w14:textId="77777777" w:rsidR="001F62D1" w:rsidRPr="006548C5" w:rsidRDefault="001F62D1" w:rsidP="001F62D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6548C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Frangioni, Tommaso. </w:t>
            </w:r>
            <w:r w:rsidRPr="006548C5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</w:rPr>
              <w:t>Quando cambiano i paradigmi. Note sul ruolo delle idee nelle politiche sociali</w:t>
            </w:r>
            <w:r w:rsidRPr="006548C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Autonomie locali e servizi sociali, 3:2021, pp. 671-685, </w:t>
            </w:r>
            <w:proofErr w:type="spellStart"/>
            <w:r w:rsidRPr="006548C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doi</w:t>
            </w:r>
            <w:proofErr w:type="spellEnd"/>
            <w:r w:rsidRPr="006548C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: 10.1447/102657</w:t>
            </w:r>
          </w:p>
          <w:p w14:paraId="0B9B91EE" w14:textId="77777777" w:rsidR="001F62D1" w:rsidRDefault="001F62D1" w:rsidP="00A57781">
            <w:pPr>
              <w:pStyle w:val="Paragrafoelenco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6A3A09BC" w14:textId="77777777" w:rsidR="001F62D1" w:rsidRPr="0098468C" w:rsidRDefault="001F62D1" w:rsidP="001F62D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98468C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Regione Toscana e Osservatorio Sociale Regionale. </w:t>
            </w:r>
            <w:r w:rsidRPr="00D06801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</w:rPr>
              <w:t>Abitare in Toscana 2021: X rapporto sulla condizione abitativa</w:t>
            </w:r>
            <w:r w:rsidRPr="0098468C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 Regione Toscana, 202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</w:t>
            </w:r>
            <w:r w:rsidRPr="0098468C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Capp. 3-4,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</w:t>
            </w:r>
            <w:r w:rsidRPr="0098468C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pprofondimento -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 progetti Housing First in Toscana</w:t>
            </w:r>
          </w:p>
          <w:p w14:paraId="4F946CEE" w14:textId="77777777" w:rsidR="001F62D1" w:rsidRDefault="001F62D1" w:rsidP="00A57781">
            <w:pPr>
              <w:pStyle w:val="Paragrafoelenco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C23B510" w14:textId="77777777" w:rsidR="001F62D1" w:rsidRDefault="001F62D1" w:rsidP="001F62D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16A4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Di Marco, Alessio; Frangioni, Tommaso; Gasparo, Costanza. </w:t>
            </w:r>
            <w:proofErr w:type="spellStart"/>
            <w:r w:rsidRPr="00E16A45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</w:rPr>
              <w:t>Overtourism</w:t>
            </w:r>
            <w:proofErr w:type="spellEnd"/>
            <w:r w:rsidRPr="00E16A45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</w:rPr>
              <w:t xml:space="preserve"> e gentrificazione</w:t>
            </w:r>
            <w:r w:rsidRPr="00E16A4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 Newsletter dell’Osservatorio sulla Città Globale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, l</w:t>
            </w:r>
            <w:r w:rsidRPr="00E16A4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uglio 2021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, 31-38</w:t>
            </w:r>
          </w:p>
          <w:p w14:paraId="50E5EF0B" w14:textId="77777777" w:rsidR="001F62D1" w:rsidRPr="00E16A45" w:rsidRDefault="001F62D1" w:rsidP="00A57781">
            <w:pPr>
              <w:pStyle w:val="Paragrafoelenco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201056BC" w14:textId="77777777" w:rsidR="001F62D1" w:rsidRPr="00721EE8" w:rsidRDefault="001F62D1" w:rsidP="001F62D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721EE8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Regione Toscana e Osservatorio Sociale Regionale. </w:t>
            </w:r>
            <w:r w:rsidRPr="00E16A45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</w:rPr>
              <w:t>Abitare in Toscana 2020: IX rapporto sulla condizione abitativa</w:t>
            </w:r>
            <w:r w:rsidRPr="00721EE8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Regione Toscana,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2020</w:t>
            </w:r>
            <w:r w:rsidRPr="00721EE8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Capp.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3-4-7</w:t>
            </w:r>
          </w:p>
          <w:p w14:paraId="2DDC26B1" w14:textId="77777777" w:rsidR="001F62D1" w:rsidRDefault="001F62D1" w:rsidP="00A57781">
            <w:pPr>
              <w:pStyle w:val="Paragrafoelenco"/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71C51736" w14:textId="77777777" w:rsidR="001F62D1" w:rsidRDefault="001F62D1" w:rsidP="001F62D1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Barrera Rosales, Paulina; Frangioni, Tommaso; </w:t>
            </w:r>
            <w:proofErr w:type="spellStart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Marroccoli</w:t>
            </w:r>
            <w:proofErr w:type="spellEnd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Giulia. </w:t>
            </w:r>
            <w:r w:rsidRPr="006E064B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Il paradosso di un’esperienza collettiva solitaria. Riflessioni sulla solitudine politica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Cambio - Rivista sulle trasformazioni sociali, 9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(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17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):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2019</w:t>
            </w:r>
          </w:p>
          <w:p w14:paraId="31185453" w14:textId="77777777" w:rsidR="001F62D1" w:rsidRPr="006E064B" w:rsidRDefault="001F62D1" w:rsidP="00A57781">
            <w:pPr>
              <w:pStyle w:val="Paragrafoelenco"/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D67C89A" w14:textId="77777777" w:rsidR="001F62D1" w:rsidRDefault="001F62D1" w:rsidP="001F62D1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proofErr w:type="spellStart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Brazzoduro</w:t>
            </w:r>
            <w:proofErr w:type="spellEnd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, Andrea; Frangioni, Tommaso; Santagata, Alessandro. </w:t>
            </w:r>
            <w:r w:rsidRPr="006E064B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Archeologia del presente. Per un’altra geografia del lungo ’68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Zapruder</w:t>
            </w:r>
            <w:proofErr w:type="spellEnd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, 49: 2019, 4-12</w:t>
            </w:r>
          </w:p>
          <w:p w14:paraId="61876441" w14:textId="77777777" w:rsidR="001F62D1" w:rsidRPr="006E064B" w:rsidRDefault="001F62D1" w:rsidP="00A57781">
            <w:pPr>
              <w:pStyle w:val="Paragrafoelenco"/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221E072E" w14:textId="77777777" w:rsidR="001F62D1" w:rsidRDefault="001F62D1" w:rsidP="001F62D1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Regione Toscana e Osservatorio Sociale Regionale. </w:t>
            </w:r>
            <w:r w:rsidRPr="006E064B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Abitare in Toscana 2018: VII rapporto sulla condizione abitativa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 Regione Toscana, 2018. Capp. 1-5</w:t>
            </w:r>
          </w:p>
          <w:p w14:paraId="750622F5" w14:textId="77777777" w:rsidR="001F62D1" w:rsidRPr="006E064B" w:rsidRDefault="001F62D1" w:rsidP="00A57781">
            <w:pPr>
              <w:pStyle w:val="Paragrafoelenco"/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7781A80" w14:textId="77777777" w:rsidR="001F62D1" w:rsidRDefault="001F62D1" w:rsidP="001F62D1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</w:pP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Frangioni, Tommaso; Masina, Filippo; Pieroni, Giulio; Venturella, Mario. </w:t>
            </w:r>
            <w:r w:rsidRPr="006E064B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  <w:lang w:val="en-GB"/>
              </w:rPr>
              <w:t>Son(g)s of Darkness: Identities in Italian Black Metal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 xml:space="preserve">. In: 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lastRenderedPageBreak/>
              <w:t xml:space="preserve">Karjalainen, Toni-Matti (ed.) </w:t>
            </w:r>
            <w:r w:rsidRPr="006E064B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  <w:lang w:val="en-GB"/>
              </w:rPr>
              <w:t>Sounds of Origin in Heavy Metal Music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>, Cambridge Scholars, 2018, pp. 71-93</w:t>
            </w:r>
          </w:p>
          <w:p w14:paraId="259D5FF7" w14:textId="77777777" w:rsidR="001F62D1" w:rsidRPr="006E064B" w:rsidRDefault="001F62D1" w:rsidP="00A57781">
            <w:pPr>
              <w:pStyle w:val="Paragrafoelenco"/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</w:pPr>
          </w:p>
          <w:p w14:paraId="21775ACD" w14:textId="77777777" w:rsidR="001F62D1" w:rsidRDefault="001F62D1" w:rsidP="001F62D1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</w:pP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Di Marco, Alessio; Frangioni, Tommaso; Venturella, Mario. </w:t>
            </w:r>
            <w:proofErr w:type="spellStart"/>
            <w:r w:rsidRPr="006E064B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Hackari</w:t>
            </w:r>
            <w:proofErr w:type="spellEnd"/>
            <w:r w:rsidRPr="006E064B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 xml:space="preserve"> e smanettoni. Geografie dell’</w:t>
            </w:r>
            <w:proofErr w:type="spellStart"/>
            <w:r w:rsidRPr="006E064B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hacktivism</w:t>
            </w:r>
            <w:proofErr w:type="spellEnd"/>
            <w:r w:rsidRPr="006E064B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 xml:space="preserve"> italiano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>Zapruder, 45: 2018, pp. 26-43</w:t>
            </w:r>
          </w:p>
          <w:p w14:paraId="7AE33CAA" w14:textId="77777777" w:rsidR="001F62D1" w:rsidRPr="006E064B" w:rsidRDefault="001F62D1" w:rsidP="00A57781">
            <w:pPr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</w:pPr>
          </w:p>
          <w:p w14:paraId="7A9B4FEC" w14:textId="77777777" w:rsidR="001F62D1" w:rsidRPr="006E064B" w:rsidRDefault="001F62D1" w:rsidP="001F62D1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 xml:space="preserve">Frangioni, Tommaso. </w:t>
            </w:r>
            <w:r w:rsidRPr="006E064B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  <w:lang w:val="en-GB"/>
              </w:rPr>
              <w:t>Squatted houses and city politics: communication and contention in Firenze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Amnis</w:t>
            </w:r>
            <w:proofErr w:type="spellEnd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(online), 15: 2016,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pubblicato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il 01/09/2016</w:t>
            </w:r>
          </w:p>
        </w:tc>
      </w:tr>
      <w:tr w:rsidR="001F62D1" w:rsidRPr="003445DB" w14:paraId="5BD4B480" w14:textId="77777777" w:rsidTr="00A57781">
        <w:tc>
          <w:tcPr>
            <w:tcW w:w="2268" w:type="dxa"/>
          </w:tcPr>
          <w:p w14:paraId="07841C8F" w14:textId="77777777" w:rsidR="001F62D1" w:rsidRPr="003445DB" w:rsidRDefault="001F62D1" w:rsidP="00A57781">
            <w:pPr>
              <w:pStyle w:val="Titolo1"/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  <w:tc>
          <w:tcPr>
            <w:tcW w:w="7370" w:type="dxa"/>
          </w:tcPr>
          <w:p w14:paraId="7248543E" w14:textId="77777777" w:rsidR="001F62D1" w:rsidRPr="003445DB" w:rsidRDefault="001F62D1" w:rsidP="00A57781">
            <w:pPr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1F62D1" w:rsidRPr="00517EB5" w14:paraId="2C3BE542" w14:textId="77777777" w:rsidTr="00A57781">
        <w:tc>
          <w:tcPr>
            <w:tcW w:w="2268" w:type="dxa"/>
          </w:tcPr>
          <w:p w14:paraId="0A1D7496" w14:textId="77777777" w:rsidR="001F62D1" w:rsidRPr="003445DB" w:rsidRDefault="001F62D1" w:rsidP="00A57781">
            <w:pPr>
              <w:pStyle w:val="Titolo1"/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RECENSIONI</w:t>
            </w:r>
            <w:proofErr w:type="spellEnd"/>
          </w:p>
        </w:tc>
        <w:tc>
          <w:tcPr>
            <w:tcW w:w="7370" w:type="dxa"/>
          </w:tcPr>
          <w:p w14:paraId="270E490E" w14:textId="77777777" w:rsidR="001F62D1" w:rsidRPr="00210FAE" w:rsidRDefault="001F62D1" w:rsidP="001F62D1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Frangioni, Tommaso. </w:t>
            </w:r>
            <w:r w:rsidRPr="000469AF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</w:rPr>
              <w:t xml:space="preserve">Barile, A., Raffini, L., Alteri, L. (2019), Il tramonto della città. La metropoli globale tra nuovi modelli produttivi e crisi della cittadinanza [The fading city. </w:t>
            </w:r>
            <w:r w:rsidRPr="000469AF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  <w:lang w:val="en-GB"/>
              </w:rPr>
              <w:t xml:space="preserve">The global metropolis between new productive models and the citizenship crisis], Roma, </w:t>
            </w:r>
            <w:proofErr w:type="spellStart"/>
            <w:r w:rsidRPr="000469AF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  <w:lang w:val="en-GB"/>
              </w:rPr>
              <w:t>DeriveApprodi</w:t>
            </w:r>
            <w:proofErr w:type="spellEnd"/>
            <w:r w:rsidRPr="000469AF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>PA</w:t>
            </w:r>
            <w:r w:rsidRPr="000469AF"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>CO, 14(3)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>:</w:t>
            </w:r>
            <w:r w:rsidRPr="000469AF"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 xml:space="preserve"> 2021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>, pp.</w:t>
            </w:r>
            <w:r w:rsidRPr="000469AF"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 xml:space="preserve"> 1305-1312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 xml:space="preserve">, </w:t>
            </w:r>
            <w:r w:rsidRPr="000469AF"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>DOI: 10.1285/i20356609v14i3p1305</w:t>
            </w:r>
          </w:p>
          <w:p w14:paraId="6A155827" w14:textId="77777777" w:rsidR="001F62D1" w:rsidRDefault="001F62D1" w:rsidP="00A57781">
            <w:pPr>
              <w:pStyle w:val="Paragrafoelenco"/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4FE3C79A" w14:textId="77777777" w:rsidR="001F62D1" w:rsidRPr="006E064B" w:rsidRDefault="001F62D1" w:rsidP="001F62D1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Frangioni, Tommaso. </w:t>
            </w:r>
            <w:r w:rsidRPr="006E064B">
              <w:rPr>
                <w:rFonts w:ascii="Garamond" w:eastAsia="Garamond" w:hAnsi="Garamond" w:cs="Garamond"/>
                <w:i/>
                <w:iCs/>
                <w:color w:val="000000"/>
                <w:sz w:val="24"/>
                <w:szCs w:val="24"/>
              </w:rPr>
              <w:t xml:space="preserve">Davina Cooper, Utopie quotidiane. Il potere concettuale degli spazi sociali inventivi, Pisa, ETS, 2016, 340 pp. 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Quaderni di Teoria Sociale, 2: 2017, pp. 227-231</w:t>
            </w:r>
          </w:p>
          <w:p w14:paraId="706D4D50" w14:textId="77777777" w:rsidR="001F62D1" w:rsidRPr="00517EB5" w:rsidRDefault="001F62D1" w:rsidP="00A57781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1F62D1" w:rsidRPr="003445DB" w14:paraId="33B2F1D3" w14:textId="77777777" w:rsidTr="00A57781">
        <w:tc>
          <w:tcPr>
            <w:tcW w:w="2268" w:type="dxa"/>
          </w:tcPr>
          <w:p w14:paraId="10D6DDBC" w14:textId="77777777" w:rsidR="001F62D1" w:rsidRPr="003445DB" w:rsidRDefault="001F62D1" w:rsidP="00A57781">
            <w:pPr>
              <w:pStyle w:val="Titolo1"/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3445DB">
              <w:rPr>
                <w:rFonts w:ascii="Garamond" w:hAnsi="Garamond"/>
                <w:sz w:val="24"/>
                <w:szCs w:val="24"/>
                <w:lang w:val="en-GB"/>
              </w:rPr>
              <w:t>TRADUZIONI</w:t>
            </w:r>
            <w:proofErr w:type="spellEnd"/>
          </w:p>
        </w:tc>
        <w:tc>
          <w:tcPr>
            <w:tcW w:w="7370" w:type="dxa"/>
          </w:tcPr>
          <w:p w14:paraId="1E053716" w14:textId="77777777" w:rsidR="001F62D1" w:rsidRPr="006E064B" w:rsidRDefault="001F62D1" w:rsidP="001F62D1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proofErr w:type="spellStart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Dirik</w:t>
            </w:r>
            <w:proofErr w:type="spellEnd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Dilar</w:t>
            </w:r>
            <w:proofErr w:type="spellEnd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</w:t>
            </w:r>
            <w:r w:rsidRPr="006E064B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Facendo la nostra libertà passo a passo. Autonomia, democrazia e comunità in Kurdistan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Zapruder</w:t>
            </w:r>
            <w:proofErr w:type="spellEnd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, 49: 2019</w:t>
            </w:r>
          </w:p>
          <w:p w14:paraId="491F0CE6" w14:textId="77777777" w:rsidR="001F62D1" w:rsidRPr="003445DB" w:rsidRDefault="001F62D1" w:rsidP="00A57781">
            <w:pPr>
              <w:ind w:firstLine="6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473EBF74" w14:textId="77777777" w:rsidR="001F62D1" w:rsidRPr="006E064B" w:rsidRDefault="001F62D1" w:rsidP="001F62D1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026F58">
              <w:rPr>
                <w:rFonts w:ascii="Garamond" w:eastAsia="Garamond" w:hAnsi="Garamond" w:cs="Garamond"/>
                <w:color w:val="000000"/>
                <w:sz w:val="24"/>
                <w:szCs w:val="24"/>
                <w:lang w:val="en-GB"/>
              </w:rPr>
              <w:t xml:space="preserve">Hughes, Jason; Goodwin, John; Hughes, Kathryn. </w:t>
            </w:r>
            <w:r w:rsidRPr="006E064B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Documenti e reperti umani come figurazioni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Cambio - Rivista sulle trasformazioni sociali, 6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(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11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)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: 2016. Con Alessio Berti</w:t>
            </w:r>
          </w:p>
          <w:p w14:paraId="4D438E32" w14:textId="77777777" w:rsidR="001F62D1" w:rsidRPr="003445DB" w:rsidRDefault="001F62D1" w:rsidP="00A57781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1F62D1" w:rsidRPr="003445DB" w14:paraId="115469D6" w14:textId="77777777" w:rsidTr="00A57781">
        <w:tc>
          <w:tcPr>
            <w:tcW w:w="2268" w:type="dxa"/>
          </w:tcPr>
          <w:p w14:paraId="72F40770" w14:textId="77777777" w:rsidR="001F62D1" w:rsidRPr="003445DB" w:rsidRDefault="001F62D1" w:rsidP="00A57781">
            <w:pPr>
              <w:pStyle w:val="Titolo1"/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3445DB">
              <w:rPr>
                <w:rFonts w:ascii="Garamond" w:hAnsi="Garamond"/>
                <w:sz w:val="24"/>
                <w:szCs w:val="24"/>
                <w:lang w:val="en-GB"/>
              </w:rPr>
              <w:t>CURATELE</w:t>
            </w:r>
            <w:proofErr w:type="spellEnd"/>
          </w:p>
        </w:tc>
        <w:tc>
          <w:tcPr>
            <w:tcW w:w="7370" w:type="dxa"/>
          </w:tcPr>
          <w:p w14:paraId="16CE4116" w14:textId="77777777" w:rsidR="001F62D1" w:rsidRDefault="001F62D1" w:rsidP="001F62D1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Barrera Rosales, Paulina; Frangioni, Tommaso; </w:t>
            </w:r>
            <w:proofErr w:type="spellStart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Marroccoli</w:t>
            </w:r>
            <w:proofErr w:type="spellEnd"/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Giulia. </w:t>
            </w:r>
            <w:r w:rsidRPr="006E064B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Sezione monografica su Solitudine politica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. Cambio - Rivista sulle trasformazioni sociali, 9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(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17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):</w:t>
            </w:r>
            <w:r w:rsidRPr="006E064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2019</w:t>
            </w:r>
          </w:p>
          <w:p w14:paraId="01A3A3F7" w14:textId="77777777" w:rsidR="001F62D1" w:rsidRPr="006E064B" w:rsidRDefault="001F62D1" w:rsidP="00A57781">
            <w:pPr>
              <w:pStyle w:val="Paragrafoelenco"/>
              <w:spacing w:after="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7DD5EC54" w14:textId="77777777" w:rsidR="001F62D1" w:rsidRPr="006E064B" w:rsidRDefault="001F62D1" w:rsidP="001F62D1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color w:val="auto"/>
                <w:sz w:val="24"/>
                <w:szCs w:val="24"/>
              </w:rPr>
            </w:pPr>
            <w:proofErr w:type="spellStart"/>
            <w:r w:rsidRPr="006E064B">
              <w:rPr>
                <w:rFonts w:ascii="Garamond" w:hAnsi="Garamond"/>
                <w:color w:val="auto"/>
                <w:sz w:val="24"/>
                <w:szCs w:val="24"/>
              </w:rPr>
              <w:t>Brazzoduro</w:t>
            </w:r>
            <w:proofErr w:type="spellEnd"/>
            <w:r w:rsidRPr="006E064B">
              <w:rPr>
                <w:rFonts w:ascii="Garamond" w:hAnsi="Garamond"/>
                <w:color w:val="auto"/>
                <w:sz w:val="24"/>
                <w:szCs w:val="24"/>
              </w:rPr>
              <w:t xml:space="preserve">, Andrea; Frangioni, Tommaso; Santagata, Alessandro. </w:t>
            </w:r>
            <w:r w:rsidRPr="006E064B">
              <w:rPr>
                <w:rFonts w:ascii="Garamond" w:hAnsi="Garamond"/>
                <w:i/>
                <w:color w:val="auto"/>
                <w:sz w:val="24"/>
                <w:szCs w:val="24"/>
              </w:rPr>
              <w:t xml:space="preserve">Stati di agitazione. Territori, autogoverno, </w:t>
            </w:r>
            <w:proofErr w:type="spellStart"/>
            <w:r w:rsidRPr="006E064B">
              <w:rPr>
                <w:rFonts w:ascii="Garamond" w:hAnsi="Garamond"/>
                <w:i/>
                <w:color w:val="auto"/>
                <w:sz w:val="24"/>
                <w:szCs w:val="24"/>
              </w:rPr>
              <w:t>confederalismo</w:t>
            </w:r>
            <w:proofErr w:type="spellEnd"/>
            <w:r w:rsidRPr="006E064B">
              <w:rPr>
                <w:rFonts w:ascii="Garamond" w:hAnsi="Garamond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E064B">
              <w:rPr>
                <w:rFonts w:ascii="Garamond" w:hAnsi="Garamond"/>
                <w:color w:val="auto"/>
                <w:sz w:val="24"/>
                <w:szCs w:val="24"/>
              </w:rPr>
              <w:t>Zapruder</w:t>
            </w:r>
            <w:proofErr w:type="spellEnd"/>
            <w:r w:rsidRPr="006E064B">
              <w:rPr>
                <w:rFonts w:ascii="Garamond" w:hAnsi="Garamond"/>
                <w:color w:val="auto"/>
                <w:sz w:val="24"/>
                <w:szCs w:val="24"/>
              </w:rPr>
              <w:t xml:space="preserve"> n. 49, 2019</w:t>
            </w:r>
          </w:p>
          <w:p w14:paraId="12D85C2A" w14:textId="77777777" w:rsidR="001F62D1" w:rsidRPr="003445DB" w:rsidRDefault="001F62D1" w:rsidP="00A57781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3305D2D" w14:textId="77777777" w:rsidR="000129A5" w:rsidRDefault="000129A5"/>
    <w:sectPr w:rsidR="00012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A3F"/>
    <w:multiLevelType w:val="multilevel"/>
    <w:tmpl w:val="A67A2B96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color w:val="000000"/>
        <w:sz w:val="23"/>
        <w:szCs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2E6B7F"/>
    <w:multiLevelType w:val="multilevel"/>
    <w:tmpl w:val="A67A2B96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color w:val="000000"/>
        <w:sz w:val="23"/>
        <w:szCs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2597983">
    <w:abstractNumId w:val="0"/>
  </w:num>
  <w:num w:numId="2" w16cid:durableId="1100301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D1"/>
    <w:rsid w:val="000129A5"/>
    <w:rsid w:val="001F62D1"/>
    <w:rsid w:val="00D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F68B"/>
  <w15:chartTrackingRefBased/>
  <w15:docId w15:val="{2FBEFF97-D1E0-46A3-8390-6AA5318A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2D1"/>
    <w:pPr>
      <w:jc w:val="both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62D1"/>
    <w:pPr>
      <w:spacing w:after="80" w:line="240" w:lineRule="auto"/>
      <w:jc w:val="right"/>
      <w:outlineLvl w:val="0"/>
    </w:pPr>
    <w:rPr>
      <w:rFonts w:asciiTheme="majorHAnsi" w:eastAsiaTheme="majorEastAsia" w:hAnsiTheme="majorHAnsi" w:cstheme="majorBidi"/>
      <w:caps/>
      <w:color w:val="4472C4" w:themeColor="accent1"/>
      <w:kern w:val="20"/>
      <w:sz w:val="21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62D1"/>
    <w:rPr>
      <w:rFonts w:asciiTheme="majorHAnsi" w:eastAsiaTheme="majorEastAsia" w:hAnsiTheme="majorHAnsi" w:cstheme="majorBidi"/>
      <w:caps/>
      <w:color w:val="4472C4" w:themeColor="accent1"/>
      <w:kern w:val="20"/>
      <w:sz w:val="21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1F62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62D1"/>
    <w:pPr>
      <w:spacing w:after="80" w:line="240" w:lineRule="auto"/>
      <w:ind w:left="720"/>
      <w:contextualSpacing/>
      <w:jc w:val="left"/>
    </w:pPr>
    <w:rPr>
      <w:rFonts w:ascii="Cambria" w:eastAsia="Cambria" w:hAnsi="Cambria" w:cs="Cambria"/>
      <w:color w:val="595959"/>
      <w:kern w:val="2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Frangioni</dc:creator>
  <cp:keywords/>
  <dc:description/>
  <cp:lastModifiedBy>Tommaso Frangioni</cp:lastModifiedBy>
  <cp:revision>1</cp:revision>
  <dcterms:created xsi:type="dcterms:W3CDTF">2023-07-14T13:55:00Z</dcterms:created>
  <dcterms:modified xsi:type="dcterms:W3CDTF">2023-07-14T13:55:00Z</dcterms:modified>
</cp:coreProperties>
</file>